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75E4E" w14:textId="77777777" w:rsidR="00E12AC7" w:rsidRDefault="00E12AC7" w:rsidP="00E52C04">
      <w:pPr>
        <w:ind w:left="720" w:hanging="360"/>
        <w:jc w:val="right"/>
      </w:pPr>
    </w:p>
    <w:p w14:paraId="3A32A553" w14:textId="77777777" w:rsidR="00E12AC7" w:rsidRDefault="00E12AC7" w:rsidP="00E52C04">
      <w:pPr>
        <w:ind w:left="720" w:hanging="360"/>
        <w:jc w:val="right"/>
      </w:pPr>
    </w:p>
    <w:p w14:paraId="7082C571" w14:textId="34DCA100" w:rsidR="004C0064" w:rsidRDefault="00345FE7" w:rsidP="00E52C04">
      <w:pPr>
        <w:ind w:left="720" w:hanging="36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</w:t>
      </w:r>
      <w:r w:rsidR="00E52C04">
        <w:t>.</w:t>
      </w:r>
      <w:r>
        <w:t xml:space="preserve"> nr </w:t>
      </w:r>
      <w:r w:rsidR="00781BAD">
        <w:t>2</w:t>
      </w:r>
    </w:p>
    <w:p w14:paraId="4475972F" w14:textId="77777777" w:rsidR="00345FE7" w:rsidRDefault="00345FE7" w:rsidP="007F4F76">
      <w:pPr>
        <w:ind w:left="720" w:hanging="360"/>
      </w:pPr>
    </w:p>
    <w:p w14:paraId="63DD862C" w14:textId="55D57970" w:rsidR="00143B70" w:rsidRPr="00ED3342" w:rsidRDefault="00143B70" w:rsidP="00ED3342">
      <w:pPr>
        <w:pStyle w:val="Akapitzlist"/>
        <w:jc w:val="center"/>
        <w:rPr>
          <w:b/>
          <w:sz w:val="32"/>
        </w:rPr>
      </w:pPr>
      <w:r w:rsidRPr="00ED3342">
        <w:rPr>
          <w:b/>
          <w:sz w:val="32"/>
        </w:rPr>
        <w:t>SPECYFIKACJA ISTOTNYCH WARUNKÓW ZAMÓWIENIA</w:t>
      </w:r>
    </w:p>
    <w:p w14:paraId="44712538" w14:textId="77777777" w:rsidR="004C0064" w:rsidRPr="00143B70" w:rsidRDefault="004C0064" w:rsidP="004C0064">
      <w:pPr>
        <w:pStyle w:val="Akapitzlist"/>
        <w:rPr>
          <w:b/>
          <w:sz w:val="21"/>
        </w:rPr>
      </w:pPr>
    </w:p>
    <w:p w14:paraId="48ECDDC3" w14:textId="77777777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231B1714" w14:textId="4DDA4098" w:rsidR="00ED3342" w:rsidRPr="006F0E43" w:rsidRDefault="00ED3342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000000"/>
        </w:rPr>
      </w:pPr>
      <w:r w:rsidRPr="006F0E43">
        <w:rPr>
          <w:rFonts w:cstheme="minorHAnsi"/>
          <w:b/>
          <w:bCs/>
          <w:color w:val="000000"/>
        </w:rPr>
        <w:t>OPIS PRZEDMIOTU ZAMÓWIENIA</w:t>
      </w:r>
    </w:p>
    <w:p w14:paraId="7A984F31" w14:textId="77777777" w:rsidR="003777A0" w:rsidRPr="003777A0" w:rsidRDefault="003777A0" w:rsidP="003777A0">
      <w:pPr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0230742" w14:textId="7731D29C" w:rsidR="003777A0" w:rsidRPr="003777A0" w:rsidRDefault="003777A0" w:rsidP="003777A0">
      <w:pPr>
        <w:ind w:left="57"/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Przedmiotem Zamówienia jest zaprojektowanie </w:t>
      </w:r>
      <w:r w:rsidRPr="003777A0">
        <w:rPr>
          <w:rFonts w:cs="Calibri"/>
        </w:rPr>
        <w:t>zakup, dostarczenie, instalacja oraz uruchomienie stacjonarnego</w:t>
      </w:r>
      <w:r w:rsidRPr="003777A0">
        <w:rPr>
          <w:rFonts w:cs="Calibri"/>
          <w:b/>
          <w:bCs/>
        </w:rPr>
        <w:t xml:space="preserve"> </w:t>
      </w:r>
      <w:r w:rsidRPr="003777A0">
        <w:rPr>
          <w:rFonts w:cs="Calibri"/>
          <w:bCs/>
        </w:rPr>
        <w:t>Magazynu Energii</w:t>
      </w:r>
      <w:r w:rsidRPr="003777A0">
        <w:rPr>
          <w:rFonts w:cs="Calibri"/>
          <w:b/>
          <w:bCs/>
        </w:rPr>
        <w:t xml:space="preserve"> </w:t>
      </w:r>
      <w:r w:rsidRPr="003777A0">
        <w:rPr>
          <w:rFonts w:cs="Calibri"/>
          <w:bCs/>
        </w:rPr>
        <w:t>(BESS - Battery Energy Storage System)</w:t>
      </w:r>
      <w:r w:rsidRPr="003777A0">
        <w:rPr>
          <w:rFonts w:eastAsia="Times New Roman" w:cstheme="minorHAnsi"/>
          <w:color w:val="000000" w:themeColor="text1"/>
          <w:lang w:eastAsia="pl-PL"/>
        </w:rPr>
        <w:t xml:space="preserve">, a także podłączenie instalacji magazynu energii do sieci elektroenergetycznej Energa-Operator S.A. za pośrednictwem układu zasilania zakładu Zamawiającego wraz z jej uruchomieniem oraz wykonaniem i dostarczeniem dokumentacji formalno-prawnej. Magazyn energii będzie współpracował z instalacją fotowoltaiczną. </w:t>
      </w:r>
      <w:r w:rsidRPr="003777A0">
        <w:rPr>
          <w:rFonts w:cs="Calibri"/>
          <w:bCs/>
        </w:rPr>
        <w:t xml:space="preserve">System BESS powinien być skonfigurowany z myślą o pracy na rynku energii (Arbitrażu Energii), przy czym nie wyklucza się również jego udziału w Rynku Mocy. </w:t>
      </w:r>
    </w:p>
    <w:p w14:paraId="1ADA3D94" w14:textId="77777777" w:rsidR="003777A0" w:rsidRPr="003777A0" w:rsidRDefault="003777A0" w:rsidP="003777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</w:p>
    <w:p w14:paraId="41791EFF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 celu realizacji zamówienia Wykonawca zobowiązany jest opracować niezbędną dokumentację projektową techniczną wraz z niezbędnymi uzgodnieniami. </w:t>
      </w:r>
    </w:p>
    <w:p w14:paraId="5EA6FA5F" w14:textId="77777777" w:rsidR="003777A0" w:rsidRPr="003777A0" w:rsidRDefault="003777A0" w:rsidP="003777A0">
      <w:pPr>
        <w:jc w:val="both"/>
        <w:rPr>
          <w:rFonts w:cstheme="minorHAnsi"/>
        </w:rPr>
      </w:pPr>
    </w:p>
    <w:p w14:paraId="46DFF144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Dodatkowo, Wykonawca w imieniu Inwestora przeprowadzi wszelkie wymagane czynności formalne przed odpowiednimi urzędami oraz Operatorem Sieci Dystrybucyjnej, na podstawie których skutecznie przeprowadzone zostaną czynności odbiorowe oraz uzyskana zostanie zgoda na uruchomienie magazynu energii.</w:t>
      </w:r>
    </w:p>
    <w:p w14:paraId="1837A6FB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 ramach obowiązków Wykonawcy leży wykonanie i dostarczenie w szczególności:</w:t>
      </w:r>
    </w:p>
    <w:p w14:paraId="43F2AF16" w14:textId="7B4C0533" w:rsidR="00DD5725" w:rsidRDefault="00DD5725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>
        <w:rPr>
          <w:rFonts w:cstheme="minorHAnsi"/>
        </w:rPr>
        <w:t>Warunków przyłączenia do sieci OSD – jeśli wymagane,</w:t>
      </w:r>
    </w:p>
    <w:p w14:paraId="2E706433" w14:textId="2E5C9761" w:rsidR="00DD5725" w:rsidRDefault="00DD5725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>
        <w:rPr>
          <w:rFonts w:cstheme="minorHAnsi"/>
        </w:rPr>
        <w:t xml:space="preserve">Pozwolenia na budowę – jeśli wymagane, </w:t>
      </w:r>
    </w:p>
    <w:p w14:paraId="2A0DA687" w14:textId="60D0C3C1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Projekt techniczny z uzgodnieniem OSD,</w:t>
      </w:r>
    </w:p>
    <w:p w14:paraId="68BA5D7C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Projekt techniczny wykonawczy,</w:t>
      </w:r>
    </w:p>
    <w:p w14:paraId="50A15316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Instrukcję współpracy eksploatacyjno-ruchowej z uzgodnieniem OSD,</w:t>
      </w:r>
    </w:p>
    <w:p w14:paraId="57FD4231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 xml:space="preserve">Przeprowadzenie całej, kompletnej procedury związanej z prowadzeniem budowy przed Powiatowym Inspektoratem Nadzoru Budowlanego, </w:t>
      </w:r>
    </w:p>
    <w:p w14:paraId="29E12B6B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Wszelkie inne, niewymienione wyżej decyzje urzędowe lub pozwolenia administracyjne wymagane do prawidłowego zaprojektowania oraz przeprowadzenia prac budowlano-montażowych objętych przedmiotem zamówienia oraz podłączenia instalacji magazynu energii do sieci OSD.</w:t>
      </w:r>
    </w:p>
    <w:p w14:paraId="3E4B64A3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cstheme="minorHAnsi"/>
        </w:rPr>
        <w:t xml:space="preserve">Wykonanie robót budowlano-montażowych </w:t>
      </w:r>
      <w:r w:rsidRPr="003777A0">
        <w:rPr>
          <w:rFonts w:eastAsia="Times New Roman" w:cstheme="minorHAnsi"/>
          <w:color w:val="000000" w:themeColor="text1"/>
          <w:lang w:eastAsia="pl-PL"/>
        </w:rPr>
        <w:t>wraz z dostawą niezbędnych materiałów i urządzeń, zgodnie z zatwierdzonym projektem budowlanym technicznym, wydanymi dla celów inwestycji pozwoleniami, decyzjami, uzgodnieniami i opiniami lub warunkami technicznymi oraz ze sztuką budowlaną, obowiązującymi przepisami prawa i normami.</w:t>
      </w:r>
    </w:p>
    <w:p w14:paraId="6D60A6F7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 xml:space="preserve">Podłączenie instalacji magazynu energii, </w:t>
      </w:r>
    </w:p>
    <w:p w14:paraId="2FF24532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Przeprowadzić odbiór techniczny inwestycji z Zamawiającym i OSD. </w:t>
      </w:r>
    </w:p>
    <w:p w14:paraId="7C55658E" w14:textId="77777777" w:rsidR="003777A0" w:rsidRPr="003777A0" w:rsidRDefault="003777A0" w:rsidP="003777A0">
      <w:pPr>
        <w:numPr>
          <w:ilvl w:val="0"/>
          <w:numId w:val="13"/>
        </w:numPr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Przeprowadzić szkolenia z obsługi magazynu energii dla pracowników Zamawiającego. </w:t>
      </w:r>
    </w:p>
    <w:p w14:paraId="7325E2FB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>Wykonać termowizyjną inspekcję instalacji magazynu energii wykonaną zgodnie z zasadami badań termowizyjnych.</w:t>
      </w:r>
    </w:p>
    <w:p w14:paraId="0F81B4B1" w14:textId="77777777" w:rsidR="003777A0" w:rsidRPr="003777A0" w:rsidRDefault="003777A0" w:rsidP="003777A0">
      <w:pPr>
        <w:numPr>
          <w:ilvl w:val="0"/>
          <w:numId w:val="13"/>
        </w:numPr>
        <w:suppressAutoHyphens/>
        <w:jc w:val="both"/>
        <w:rPr>
          <w:rFonts w:cstheme="minorHAnsi"/>
        </w:rPr>
      </w:pPr>
      <w:r w:rsidRPr="003777A0">
        <w:rPr>
          <w:rFonts w:cstheme="minorHAnsi"/>
          <w:color w:val="000000"/>
        </w:rPr>
        <w:lastRenderedPageBreak/>
        <w:t>Przeprowadzić min. 7-dniową analizę pomiarów jakości energii elektrycznej przy uruchomionym magazynie energii.</w:t>
      </w:r>
    </w:p>
    <w:p w14:paraId="7DFDA75D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>Wykonać nadzory autorskie w ramach wykonanej dokumentacji projektowej.</w:t>
      </w:r>
    </w:p>
    <w:p w14:paraId="070A9C6A" w14:textId="77777777" w:rsidR="003777A0" w:rsidRPr="003777A0" w:rsidRDefault="003777A0" w:rsidP="003777A0">
      <w:pPr>
        <w:numPr>
          <w:ilvl w:val="0"/>
          <w:numId w:val="13"/>
        </w:numPr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Ponadto, Wykonawca zapewni wszelkie konieczne materiały do zrealizowania Inwestycji, w tym materiały niezbędne do odtworzenia terenu zewnętrznego oraz powierzchni ścian, podłóg i posadzek, na których będą prowadzone prace budowlane. </w:t>
      </w:r>
    </w:p>
    <w:p w14:paraId="3D1F4B46" w14:textId="77777777" w:rsidR="003777A0" w:rsidRPr="003777A0" w:rsidRDefault="003777A0" w:rsidP="003777A0">
      <w:pPr>
        <w:ind w:left="720"/>
        <w:contextualSpacing/>
        <w:jc w:val="both"/>
        <w:rPr>
          <w:rFonts w:cstheme="minorHAnsi"/>
        </w:rPr>
      </w:pPr>
    </w:p>
    <w:p w14:paraId="3109071A" w14:textId="77777777" w:rsidR="003777A0" w:rsidRPr="003777A0" w:rsidRDefault="003777A0" w:rsidP="003777A0">
      <w:pPr>
        <w:jc w:val="both"/>
        <w:rPr>
          <w:rFonts w:cstheme="minorHAnsi"/>
          <w:b/>
        </w:rPr>
      </w:pPr>
      <w:r w:rsidRPr="003777A0">
        <w:rPr>
          <w:rFonts w:cstheme="minorHAnsi"/>
          <w:b/>
        </w:rPr>
        <w:t>WYMAGANIA DOTYCZĄCE URZĄDZEŃ</w:t>
      </w:r>
    </w:p>
    <w:p w14:paraId="4262451D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Wymagania podstawowe</w:t>
      </w:r>
    </w:p>
    <w:p w14:paraId="4F024D1D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Wszystkie Materiały i Urządzenia stosowane przy wykonywaniu Przedmiotu Zamówienia muszą być: </w:t>
      </w:r>
    </w:p>
    <w:p w14:paraId="26553ABD" w14:textId="77777777" w:rsidR="003777A0" w:rsidRPr="003777A0" w:rsidRDefault="003777A0" w:rsidP="003777A0">
      <w:pPr>
        <w:numPr>
          <w:ilvl w:val="0"/>
          <w:numId w:val="10"/>
        </w:numPr>
        <w:ind w:left="709" w:hanging="283"/>
        <w:contextualSpacing/>
        <w:jc w:val="both"/>
        <w:rPr>
          <w:rFonts w:cstheme="minorHAnsi"/>
        </w:rPr>
      </w:pPr>
      <w:r w:rsidRPr="003777A0">
        <w:rPr>
          <w:rFonts w:cstheme="minorHAnsi"/>
        </w:rPr>
        <w:t>nowe, dobrej jakości i nieużywane, wyprodukowane nie wcześniej niż 12 miesięcy od daty przystąpienia do realizacji Inwestycji,</w:t>
      </w:r>
    </w:p>
    <w:p w14:paraId="2EBB1909" w14:textId="77777777" w:rsidR="003777A0" w:rsidRPr="003777A0" w:rsidRDefault="003777A0" w:rsidP="003777A0">
      <w:pPr>
        <w:numPr>
          <w:ilvl w:val="0"/>
          <w:numId w:val="10"/>
        </w:numPr>
        <w:ind w:left="709" w:hanging="283"/>
        <w:contextualSpacing/>
        <w:jc w:val="both"/>
        <w:rPr>
          <w:rFonts w:cstheme="minorHAnsi"/>
        </w:rPr>
      </w:pPr>
      <w:r w:rsidRPr="003777A0">
        <w:rPr>
          <w:rFonts w:cstheme="minorHAnsi"/>
        </w:rPr>
        <w:t xml:space="preserve">najnowszej wersji, odpowiadać normom i przepisom wymienionym </w:t>
      </w:r>
      <w:r w:rsidRPr="003777A0">
        <w:rPr>
          <w:rFonts w:cstheme="minorHAnsi"/>
        </w:rPr>
        <w:br/>
        <w:t xml:space="preserve">w wymaganiach Zamawiającego, dopuszczone do obrotu i stosowania zgodnie </w:t>
      </w:r>
      <w:r w:rsidRPr="003777A0">
        <w:rPr>
          <w:rFonts w:cstheme="minorHAnsi"/>
        </w:rPr>
        <w:br/>
        <w:t xml:space="preserve">z obowiązującym prawem (w tym w szczególności Prawem budowlanym i Ustawą z dnia 16.04.2004 o wyrobach budowlanych), posiadać wymagane prawem deklaracje lub certyfikaty zgodności i oznakowanie, </w:t>
      </w:r>
    </w:p>
    <w:p w14:paraId="5ABC46D5" w14:textId="77777777" w:rsidR="003777A0" w:rsidRPr="003777A0" w:rsidRDefault="003777A0" w:rsidP="003777A0">
      <w:pPr>
        <w:numPr>
          <w:ilvl w:val="0"/>
          <w:numId w:val="10"/>
        </w:numPr>
        <w:ind w:left="709" w:hanging="283"/>
        <w:contextualSpacing/>
        <w:jc w:val="both"/>
        <w:rPr>
          <w:rFonts w:cstheme="minorHAnsi"/>
        </w:rPr>
      </w:pPr>
      <w:r w:rsidRPr="003777A0">
        <w:rPr>
          <w:rFonts w:cstheme="minorHAnsi"/>
        </w:rPr>
        <w:t>zgodne z postanowieniami umowy, zatwierdzonymi Dokumentami Wykonawcy. Należy stosować wyłącznie urządzenia posiadające serwis na terenie Polski.</w:t>
      </w:r>
    </w:p>
    <w:p w14:paraId="03F64E0C" w14:textId="77777777" w:rsidR="003777A0" w:rsidRPr="003777A0" w:rsidRDefault="003777A0" w:rsidP="003777A0">
      <w:pPr>
        <w:jc w:val="both"/>
        <w:rPr>
          <w:rFonts w:cstheme="minorHAnsi"/>
        </w:rPr>
      </w:pPr>
    </w:p>
    <w:p w14:paraId="1B1CCEB8" w14:textId="79A0A0AA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Przed przystąpieniem do Robót Wykonawca winien przedstawić Zamawiającemu </w:t>
      </w:r>
      <w:r w:rsidRPr="003777A0">
        <w:rPr>
          <w:rFonts w:cstheme="minorHAnsi"/>
        </w:rPr>
        <w:br/>
        <w:t>do zatwierdzenia szczegółowy wykaz materiałów, których zamierza użyć, źródła ich wytwarzania, zamawiania lub wydobywania wraz z wszelkimi świadectwami badań</w:t>
      </w:r>
      <w:r w:rsidR="00DD5725">
        <w:rPr>
          <w:rFonts w:cstheme="minorHAnsi"/>
        </w:rPr>
        <w:t>.</w:t>
      </w:r>
      <w:r w:rsidRPr="003777A0">
        <w:rPr>
          <w:rFonts w:cstheme="minorHAnsi"/>
        </w:rPr>
        <w:t xml:space="preserve"> </w:t>
      </w:r>
    </w:p>
    <w:p w14:paraId="3B3330B3" w14:textId="77777777" w:rsidR="003777A0" w:rsidRPr="003777A0" w:rsidRDefault="003777A0" w:rsidP="003777A0">
      <w:pPr>
        <w:jc w:val="both"/>
        <w:rPr>
          <w:rFonts w:cstheme="minorHAnsi"/>
        </w:rPr>
      </w:pPr>
    </w:p>
    <w:p w14:paraId="35E02449" w14:textId="224097F0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Wykonawca zobowiązany jest do przedstawiania świadectw, atestów i aprobat technicznych w celu udokumentowania, że materiały uzyskane z dopuszczonego źródła w sposób ciągły spełniają wymagania umowy w czasie postępu robót. Podane w niniejszej SIWZ wymagania dotyczące materiałów i urządzeń są wymaganiami minimalnymi, dopuszczalne jest zastosowanie przez Wykonawcę rozwiązań o wyższym standardzie. Zastosowanie takich urządzeń i/lub materiałów o wyższym standardzie nie może być podstawą do jakichkolwiek roszczeń Wykonawcy o zwiększenie ceny wykonania przedmiotu zamówienia. </w:t>
      </w:r>
      <w:bookmarkStart w:id="0" w:name="_Toc90307677"/>
    </w:p>
    <w:p w14:paraId="72DCD584" w14:textId="77777777" w:rsidR="003777A0" w:rsidRPr="003777A0" w:rsidRDefault="003777A0" w:rsidP="003777A0">
      <w:pPr>
        <w:jc w:val="both"/>
        <w:rPr>
          <w:rFonts w:cstheme="minorHAnsi"/>
        </w:rPr>
      </w:pPr>
    </w:p>
    <w:p w14:paraId="1CF8105B" w14:textId="77777777" w:rsidR="003777A0" w:rsidRPr="003777A0" w:rsidRDefault="003777A0" w:rsidP="003777A0">
      <w:pPr>
        <w:rPr>
          <w:rFonts w:cstheme="minorHAnsi"/>
          <w:b/>
          <w:u w:color="4C7FBC"/>
        </w:rPr>
      </w:pPr>
      <w:r w:rsidRPr="003777A0">
        <w:rPr>
          <w:rFonts w:cstheme="minorHAnsi"/>
          <w:b/>
          <w:u w:color="4C7FBC"/>
        </w:rPr>
        <w:t xml:space="preserve">Wymagania dotyczące </w:t>
      </w:r>
      <w:bookmarkEnd w:id="0"/>
      <w:r w:rsidRPr="003777A0">
        <w:rPr>
          <w:rFonts w:cstheme="minorHAnsi"/>
          <w:b/>
          <w:u w:color="4C7FBC"/>
        </w:rPr>
        <w:t xml:space="preserve">magazynu energii </w:t>
      </w:r>
    </w:p>
    <w:p w14:paraId="73984002" w14:textId="77777777" w:rsidR="003777A0" w:rsidRPr="003777A0" w:rsidRDefault="003777A0" w:rsidP="003777A0">
      <w:pPr>
        <w:rPr>
          <w:rFonts w:cstheme="minorHAnsi"/>
          <w:b/>
        </w:rPr>
      </w:pPr>
    </w:p>
    <w:p w14:paraId="4F79966A" w14:textId="63C1EA1C" w:rsidR="003777A0" w:rsidRPr="003777A0" w:rsidRDefault="00967D36" w:rsidP="003777A0">
      <w:pPr>
        <w:jc w:val="both"/>
        <w:rPr>
          <w:rFonts w:cs="Calibri"/>
          <w:color w:val="000000"/>
          <w:lang w:eastAsia="pl-PL"/>
        </w:rPr>
      </w:pPr>
      <w:r w:rsidRPr="00967D36">
        <w:rPr>
          <w:rFonts w:cs="Calibri"/>
        </w:rPr>
        <w:t xml:space="preserve">Magazyn energii o mocy min. 500 kW oraz pojemności min. 1000 kWh musi być fabrycznie nowy i nieużywany oraz wolny od wad i usterek, musi być wolny od obciążeń prawami osób trzecich, musi spełniać wszystkie wymogi norm określonych w obowiązujących przepisach, musi posiadać karty gwarancyjne i instrukcje obsługi w języku polskim (jeżeli dokumentacja nie istnieje w języku polskim, musi zostać dostarczone tłumaczenie na język polski), posiadać kompletne wyposażenie fabryczne zgodne ze standardem międzynarodowym Unii Europejskiej, oraz być gotowy do natychmiastowej pracy. </w:t>
      </w:r>
    </w:p>
    <w:p w14:paraId="4ED7C0C9" w14:textId="77777777" w:rsidR="003777A0" w:rsidRPr="003777A0" w:rsidRDefault="003777A0" w:rsidP="003777A0">
      <w:pPr>
        <w:rPr>
          <w:rFonts w:cstheme="minorHAnsi"/>
          <w:b/>
        </w:rPr>
      </w:pPr>
    </w:p>
    <w:p w14:paraId="460BBA6F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2. Parametry przedmiotu zamówienia:</w:t>
      </w:r>
    </w:p>
    <w:p w14:paraId="4AFBFEE1" w14:textId="77777777" w:rsidR="003777A0" w:rsidRPr="003777A0" w:rsidRDefault="003777A0" w:rsidP="003777A0">
      <w:pPr>
        <w:jc w:val="both"/>
        <w:rPr>
          <w:rFonts w:cs="Calibri"/>
        </w:rPr>
      </w:pPr>
    </w:p>
    <w:p w14:paraId="406DCD50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Zintegrowany system magazynu energii:</w:t>
      </w:r>
    </w:p>
    <w:p w14:paraId="4F6A4C28" w14:textId="7134696A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magazyn energii musi być wyposażony w: falowniki, ,</w:t>
      </w:r>
    </w:p>
    <w:p w14:paraId="3BF8690F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lastRenderedPageBreak/>
        <w:t xml:space="preserve">Porty komunikacyjne min. RS485, ETHERNET, </w:t>
      </w:r>
    </w:p>
    <w:p w14:paraId="43E325B6" w14:textId="1D0E920F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Protokoły komunikacyjne MODBUS TCP, MQTT</w:t>
      </w:r>
    </w:p>
    <w:p w14:paraId="7C2A98F8" w14:textId="0397A8BD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Wbudowane zabezpieczenia nad i podnapięciowe, </w:t>
      </w:r>
      <w:proofErr w:type="spellStart"/>
      <w:r w:rsidRPr="003777A0">
        <w:rPr>
          <w:rFonts w:cs="Calibri"/>
          <w:color w:val="000000"/>
          <w:lang w:eastAsia="pl-PL"/>
        </w:rPr>
        <w:t>nadmiarowoprądowe</w:t>
      </w:r>
      <w:proofErr w:type="spellEnd"/>
      <w:r w:rsidRPr="003777A0">
        <w:rPr>
          <w:rFonts w:cs="Calibri"/>
          <w:color w:val="000000"/>
          <w:lang w:eastAsia="pl-PL"/>
        </w:rPr>
        <w:t>, nad i </w:t>
      </w:r>
      <w:proofErr w:type="spellStart"/>
      <w:r w:rsidRPr="003777A0">
        <w:rPr>
          <w:rFonts w:cs="Calibri"/>
          <w:color w:val="000000"/>
          <w:lang w:eastAsia="pl-PL"/>
        </w:rPr>
        <w:t>podtemperaturowe</w:t>
      </w:r>
      <w:proofErr w:type="spellEnd"/>
      <w:r w:rsidRPr="003777A0">
        <w:rPr>
          <w:rFonts w:cs="Calibri"/>
          <w:color w:val="000000"/>
          <w:lang w:eastAsia="pl-PL"/>
        </w:rPr>
        <w:t xml:space="preserve"> oraz przeciwzwarciowe,</w:t>
      </w:r>
      <w:r w:rsidR="00647809" w:rsidRPr="00647809">
        <w:rPr>
          <w:rFonts w:cs="Calibri"/>
          <w:color w:val="000000"/>
          <w:lang w:eastAsia="pl-PL"/>
        </w:rPr>
        <w:t xml:space="preserve"> </w:t>
      </w:r>
      <w:r w:rsidR="00647809" w:rsidRPr="003777A0">
        <w:rPr>
          <w:rFonts w:cs="Calibri"/>
          <w:color w:val="000000"/>
          <w:lang w:eastAsia="pl-PL"/>
        </w:rPr>
        <w:t>przeciwprzepięciowe</w:t>
      </w:r>
    </w:p>
    <w:p w14:paraId="093B6AD7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t xml:space="preserve">Stopień ochrony IP54 </w:t>
      </w:r>
    </w:p>
    <w:p w14:paraId="5B18DDF3" w14:textId="1B0BC6FC" w:rsid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sprawność falownika min 97.5%,</w:t>
      </w:r>
      <w:r w:rsidR="00FF53B9">
        <w:rPr>
          <w:rFonts w:cs="Calibri"/>
          <w:color w:val="000000"/>
          <w:lang w:eastAsia="pl-PL"/>
        </w:rPr>
        <w:t xml:space="preserve"> dla punktu znamionowego </w:t>
      </w:r>
      <w:r w:rsidR="00A9046B">
        <w:rPr>
          <w:rFonts w:cs="Calibri"/>
          <w:color w:val="000000"/>
          <w:lang w:eastAsia="pl-PL"/>
        </w:rPr>
        <w:t>pracy</w:t>
      </w:r>
    </w:p>
    <w:p w14:paraId="25D1D6CE" w14:textId="62837EC4" w:rsidR="00A9046B" w:rsidRPr="003777A0" w:rsidRDefault="00A9046B" w:rsidP="003777A0">
      <w:pPr>
        <w:numPr>
          <w:ilvl w:val="0"/>
          <w:numId w:val="18"/>
        </w:numPr>
        <w:spacing w:after="200" w:line="276" w:lineRule="auto"/>
        <w:contextualSpacing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minimalna moc pojedynczego modułu falownika 125kW</w:t>
      </w:r>
    </w:p>
    <w:p w14:paraId="6407A817" w14:textId="77777777" w:rsidR="003777A0" w:rsidRPr="003777A0" w:rsidRDefault="003777A0" w:rsidP="003777A0">
      <w:pPr>
        <w:numPr>
          <w:ilvl w:val="0"/>
          <w:numId w:val="18"/>
        </w:numPr>
        <w:spacing w:line="276" w:lineRule="auto"/>
        <w:contextualSpacing/>
      </w:pPr>
      <w:r w:rsidRPr="003777A0">
        <w:t>możliwość przeciążenia 10% długoterminowo,</w:t>
      </w:r>
    </w:p>
    <w:p w14:paraId="14C85B04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praca w trybie on-</w:t>
      </w:r>
      <w:proofErr w:type="spellStart"/>
      <w:r w:rsidRPr="003777A0">
        <w:rPr>
          <w:rFonts w:cs="Calibri"/>
          <w:color w:val="000000"/>
          <w:lang w:eastAsia="pl-PL"/>
        </w:rPr>
        <w:t>grid</w:t>
      </w:r>
      <w:proofErr w:type="spellEnd"/>
    </w:p>
    <w:p w14:paraId="65586811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zgodność z NC </w:t>
      </w:r>
      <w:proofErr w:type="spellStart"/>
      <w:r w:rsidRPr="003777A0">
        <w:rPr>
          <w:rFonts w:cs="Calibri"/>
          <w:color w:val="000000"/>
          <w:lang w:eastAsia="pl-PL"/>
        </w:rPr>
        <w:t>RfG</w:t>
      </w:r>
      <w:proofErr w:type="spellEnd"/>
      <w:r w:rsidRPr="003777A0">
        <w:rPr>
          <w:rFonts w:cs="Calibri"/>
          <w:color w:val="000000"/>
          <w:lang w:eastAsia="pl-PL"/>
        </w:rPr>
        <w:t>,</w:t>
      </w:r>
    </w:p>
    <w:p w14:paraId="0B9D362F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falownik musi znajdować się w wykazie certyfikowanych urządzeń publikowanym przez </w:t>
      </w:r>
      <w:proofErr w:type="spellStart"/>
      <w:r w:rsidRPr="003777A0">
        <w:rPr>
          <w:rFonts w:cs="Calibri"/>
          <w:color w:val="000000"/>
          <w:lang w:eastAsia="pl-PL"/>
        </w:rPr>
        <w:t>PTPiREE</w:t>
      </w:r>
      <w:proofErr w:type="spellEnd"/>
      <w:r w:rsidRPr="003777A0">
        <w:rPr>
          <w:rFonts w:cs="Calibri"/>
          <w:color w:val="000000"/>
          <w:lang w:eastAsia="pl-PL"/>
        </w:rPr>
        <w:t>,</w:t>
      </w:r>
    </w:p>
    <w:p w14:paraId="29347308" w14:textId="64639A43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Minimalna liczba cykli: minimum </w:t>
      </w:r>
      <w:r w:rsidR="007D78BA">
        <w:rPr>
          <w:rFonts w:cs="Calibri"/>
          <w:color w:val="000000"/>
          <w:lang w:eastAsia="pl-PL"/>
        </w:rPr>
        <w:t>8</w:t>
      </w:r>
      <w:r w:rsidRPr="003777A0">
        <w:rPr>
          <w:rFonts w:cs="Calibri"/>
          <w:color w:val="000000"/>
          <w:lang w:eastAsia="pl-PL"/>
        </w:rPr>
        <w:t> 000 cykli pracy dla głębokości rozładowania 95% dla temperatury pracy 25C,</w:t>
      </w:r>
    </w:p>
    <w:p w14:paraId="5C2DB818" w14:textId="3BA667F2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Przewidywana żywotność baterii minimum </w:t>
      </w:r>
      <w:r w:rsidR="007D78BA">
        <w:rPr>
          <w:rFonts w:cs="Calibri"/>
          <w:color w:val="000000"/>
          <w:lang w:eastAsia="pl-PL"/>
        </w:rPr>
        <w:t>22</w:t>
      </w:r>
      <w:r w:rsidRPr="003777A0">
        <w:rPr>
          <w:rFonts w:cs="Calibri"/>
          <w:color w:val="000000"/>
          <w:lang w:eastAsia="pl-PL"/>
        </w:rPr>
        <w:t xml:space="preserve"> lat</w:t>
      </w:r>
      <w:r w:rsidR="007D78BA">
        <w:rPr>
          <w:rFonts w:cs="Calibri"/>
          <w:color w:val="000000"/>
          <w:lang w:eastAsia="pl-PL"/>
        </w:rPr>
        <w:t>a</w:t>
      </w:r>
      <w:r w:rsidRPr="003777A0">
        <w:rPr>
          <w:rFonts w:cs="Calibri"/>
          <w:color w:val="000000"/>
          <w:lang w:eastAsia="pl-PL"/>
        </w:rPr>
        <w:t xml:space="preserve"> (przy założeniu jednego cyklu dziennie),(*0% SOH EOL)</w:t>
      </w:r>
    </w:p>
    <w:p w14:paraId="60FC67C7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Wilgotność względna minimum 0-95 %</w:t>
      </w:r>
    </w:p>
    <w:p w14:paraId="1C5BB78E" w14:textId="77777777" w:rsidR="00583585" w:rsidRPr="003777A0" w:rsidRDefault="00583585" w:rsidP="00583585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Wbudowany BMS, który kontroluje ładowanie magazynu energii </w:t>
      </w:r>
      <w:r>
        <w:rPr>
          <w:rFonts w:cs="Calibri"/>
          <w:color w:val="000000"/>
          <w:lang w:eastAsia="pl-PL"/>
        </w:rPr>
        <w:t xml:space="preserve">na trzech poziomach (celki, modułu i </w:t>
      </w:r>
      <w:proofErr w:type="spellStart"/>
      <w:r>
        <w:rPr>
          <w:rFonts w:cs="Calibri"/>
          <w:color w:val="000000"/>
          <w:lang w:eastAsia="pl-PL"/>
        </w:rPr>
        <w:t>racka</w:t>
      </w:r>
      <w:proofErr w:type="spellEnd"/>
      <w:r>
        <w:rPr>
          <w:rFonts w:cs="Calibri"/>
          <w:color w:val="000000"/>
          <w:lang w:eastAsia="pl-PL"/>
        </w:rPr>
        <w:t>)</w:t>
      </w:r>
    </w:p>
    <w:p w14:paraId="29ECFB83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cs="Times New Roman"/>
          <w:sz w:val="22"/>
          <w:szCs w:val="22"/>
        </w:rPr>
      </w:pPr>
      <w:r w:rsidRPr="003777A0">
        <w:rPr>
          <w:rFonts w:cs="Calibri"/>
          <w:color w:val="000000"/>
          <w:lang w:eastAsia="pl-PL"/>
        </w:rPr>
        <w:t xml:space="preserve">Zabezpieczenie termiczne i przeciwzwarciowe każdego modułu bateryjnego indywidualnie </w:t>
      </w:r>
    </w:p>
    <w:p w14:paraId="0379977A" w14:textId="494A6A29" w:rsid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typ ogniwa: LiFePO4,</w:t>
      </w:r>
      <w:r w:rsidR="002208E4">
        <w:t xml:space="preserve"> 314 Ah</w:t>
      </w:r>
    </w:p>
    <w:p w14:paraId="689F76B6" w14:textId="597DC3D3" w:rsidR="003D0118" w:rsidRDefault="002208E4" w:rsidP="002208E4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Sprawność baterii 94% (RTE)</w:t>
      </w:r>
    </w:p>
    <w:p w14:paraId="038DFB8C" w14:textId="4553E546" w:rsidR="00D17B3E" w:rsidRPr="003777A0" w:rsidRDefault="00D17B3E" w:rsidP="00D17B3E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obudowa kompozytowa modułu baterii</w:t>
      </w:r>
    </w:p>
    <w:p w14:paraId="6AB4D05A" w14:textId="54380D3C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chłodzenie ogniw</w:t>
      </w:r>
      <w:r w:rsidR="000F2429">
        <w:t>/modułów</w:t>
      </w:r>
      <w:r w:rsidRPr="003777A0">
        <w:t xml:space="preserve"> cieczą,</w:t>
      </w:r>
    </w:p>
    <w:p w14:paraId="35A9ECE7" w14:textId="685B9ED0" w:rsidR="003777A0" w:rsidRPr="000F2429" w:rsidRDefault="00FF53B9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>
        <w:t xml:space="preserve">zabudowa w </w:t>
      </w:r>
      <w:r w:rsidR="003777A0" w:rsidRPr="003777A0">
        <w:t xml:space="preserve">dedykowanych szafach </w:t>
      </w:r>
      <w:proofErr w:type="spellStart"/>
      <w:r w:rsidR="003777A0" w:rsidRPr="003777A0">
        <w:t>outdoor</w:t>
      </w:r>
      <w:proofErr w:type="spellEnd"/>
      <w:r w:rsidR="003777A0" w:rsidRPr="003777A0">
        <w:t>,</w:t>
      </w:r>
      <w:r>
        <w:t xml:space="preserve"> minimum IP54</w:t>
      </w:r>
    </w:p>
    <w:p w14:paraId="17961098" w14:textId="1F8B289F" w:rsidR="000F2429" w:rsidRPr="003777A0" w:rsidRDefault="00602384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>
        <w:t>osuszacz powietrza wewnątrz szafy</w:t>
      </w:r>
    </w:p>
    <w:p w14:paraId="52F23C73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 xml:space="preserve">zintegrowany automatyczny system detekcji pożaru oraz gaszenia ogniw, </w:t>
      </w:r>
    </w:p>
    <w:p w14:paraId="3205DC26" w14:textId="77777777" w:rsid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zabudowane przyłącze hydrantu strażackiego,</w:t>
      </w:r>
    </w:p>
    <w:p w14:paraId="566DF1A4" w14:textId="7F6FB383" w:rsidR="007F7022" w:rsidRPr="003777A0" w:rsidRDefault="007F7022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system gaszenia oparty o aerozole neutralizujące łatwopalne gazy</w:t>
      </w:r>
    </w:p>
    <w:p w14:paraId="25DB6583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sygnalizacja świetlna oraz dźwiękowa pożaru,</w:t>
      </w:r>
    </w:p>
    <w:p w14:paraId="6CD225E8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mechanizm odgazowania gazów wybuchowych w modułach bateryjnych oraz obudowie,</w:t>
      </w:r>
    </w:p>
    <w:p w14:paraId="43CAA8D4" w14:textId="6E32CB91" w:rsidR="003777A0" w:rsidRDefault="003777A0" w:rsidP="000F2429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możliwość rozbudowy systemu,</w:t>
      </w:r>
    </w:p>
    <w:p w14:paraId="58CB7D85" w14:textId="6C68F877" w:rsidR="00865447" w:rsidRPr="000F2429" w:rsidRDefault="00865447" w:rsidP="00865447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Niewymagane kontrole szczelności układu chłodzenia zgodnie z art. 5 rozporządzenia (UE) 2024/573</w:t>
      </w:r>
    </w:p>
    <w:p w14:paraId="19FDA303" w14:textId="77777777" w:rsidR="00A83D77" w:rsidRDefault="00A83D77" w:rsidP="00A83D77">
      <w:pPr>
        <w:numPr>
          <w:ilvl w:val="0"/>
          <w:numId w:val="18"/>
        </w:numPr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Zabezpieczenie antykorozyjne powierzchni minimum klasa C3</w:t>
      </w:r>
    </w:p>
    <w:p w14:paraId="158E952D" w14:textId="77777777" w:rsidR="00A83D77" w:rsidRPr="003777A0" w:rsidRDefault="00A83D77" w:rsidP="00A83D77">
      <w:pPr>
        <w:ind w:left="568"/>
        <w:contextualSpacing/>
        <w:rPr>
          <w:rFonts w:eastAsia="Times New Roman" w:cstheme="minorHAnsi"/>
          <w:lang w:eastAsia="pl-PL"/>
        </w:rPr>
      </w:pPr>
    </w:p>
    <w:p w14:paraId="4A280F4A" w14:textId="77777777" w:rsidR="003777A0" w:rsidRPr="003777A0" w:rsidRDefault="003777A0" w:rsidP="003777A0">
      <w:pPr>
        <w:spacing w:after="200" w:line="276" w:lineRule="auto"/>
        <w:jc w:val="both"/>
      </w:pPr>
    </w:p>
    <w:p w14:paraId="7DDF722E" w14:textId="77777777" w:rsidR="003777A0" w:rsidRPr="003777A0" w:rsidRDefault="003777A0" w:rsidP="003777A0">
      <w:pPr>
        <w:autoSpaceDE w:val="0"/>
        <w:autoSpaceDN w:val="0"/>
        <w:adjustRightInd w:val="0"/>
        <w:jc w:val="both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W przypadku zastosowania falownika należy spełnić wszelkie wymagania OSD </w:t>
      </w:r>
    </w:p>
    <w:p w14:paraId="002C48EC" w14:textId="77777777" w:rsidR="003777A0" w:rsidRPr="003777A0" w:rsidRDefault="003777A0" w:rsidP="003777A0">
      <w:pPr>
        <w:autoSpaceDE w:val="0"/>
        <w:autoSpaceDN w:val="0"/>
        <w:adjustRightInd w:val="0"/>
        <w:jc w:val="both"/>
        <w:rPr>
          <w:rFonts w:cs="Calibri"/>
        </w:rPr>
      </w:pPr>
    </w:p>
    <w:p w14:paraId="3DF6431A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3. Test i uruchomienie instalacji</w:t>
      </w:r>
    </w:p>
    <w:p w14:paraId="2B790D39" w14:textId="77777777" w:rsidR="003777A0" w:rsidRPr="003777A0" w:rsidRDefault="003777A0" w:rsidP="003777A0">
      <w:pPr>
        <w:jc w:val="both"/>
        <w:rPr>
          <w:rFonts w:cs="Calibri"/>
        </w:rPr>
      </w:pPr>
    </w:p>
    <w:p w14:paraId="5DFCFE39" w14:textId="2311A788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lastRenderedPageBreak/>
        <w:t>a) pomiary termowizyjne,</w:t>
      </w:r>
    </w:p>
    <w:p w14:paraId="4DB1CB97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b) gotowość do podpisania umowy serwisowej,</w:t>
      </w:r>
    </w:p>
    <w:p w14:paraId="38DC3580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d) Pomiar ciągłości izolacji instalacji</w:t>
      </w:r>
    </w:p>
    <w:p w14:paraId="72FD3A93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e) Pomiar rezystancji uziemienia</w:t>
      </w:r>
    </w:p>
    <w:p w14:paraId="77BD19C0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f) Sprawdzenie napięcia głównego zasilania</w:t>
      </w:r>
    </w:p>
    <w:p w14:paraId="2C91E0CC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g) Uruchomienie instalacji</w:t>
      </w:r>
    </w:p>
    <w:p w14:paraId="7369CA4C" w14:textId="77777777" w:rsidR="003777A0" w:rsidRPr="003777A0" w:rsidRDefault="003777A0" w:rsidP="003777A0">
      <w:pPr>
        <w:jc w:val="both"/>
        <w:rPr>
          <w:rFonts w:cs="Calibri"/>
        </w:rPr>
      </w:pPr>
    </w:p>
    <w:p w14:paraId="3C82BDCB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Wymagania normatywno-prawne:</w:t>
      </w:r>
    </w:p>
    <w:p w14:paraId="7EB7FC12" w14:textId="77777777" w:rsidR="003777A0" w:rsidRPr="003777A0" w:rsidRDefault="003777A0" w:rsidP="003777A0">
      <w:pPr>
        <w:jc w:val="both"/>
        <w:rPr>
          <w:rFonts w:cs="Calibri"/>
        </w:rPr>
      </w:pPr>
    </w:p>
    <w:p w14:paraId="734E2AE2" w14:textId="77777777" w:rsidR="003777A0" w:rsidRPr="00647809" w:rsidRDefault="003777A0" w:rsidP="003777A0">
      <w:pPr>
        <w:jc w:val="both"/>
        <w:rPr>
          <w:rFonts w:cs="Calibri"/>
        </w:rPr>
      </w:pPr>
      <w:r w:rsidRPr="00647809">
        <w:rPr>
          <w:rFonts w:cs="Calibri"/>
        </w:rPr>
        <w:t>Certyfikaty:</w:t>
      </w:r>
    </w:p>
    <w:p w14:paraId="18D0131F" w14:textId="77777777" w:rsidR="003777A0" w:rsidRPr="00647809" w:rsidRDefault="003777A0" w:rsidP="003777A0">
      <w:pPr>
        <w:jc w:val="both"/>
        <w:rPr>
          <w:rFonts w:cs="Calibri"/>
        </w:rPr>
      </w:pPr>
      <w:r w:rsidRPr="00647809">
        <w:rPr>
          <w:rFonts w:cs="Calibri"/>
        </w:rPr>
        <w:t>UN 38.3</w:t>
      </w:r>
    </w:p>
    <w:p w14:paraId="017A38D9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>IEC 62619</w:t>
      </w:r>
    </w:p>
    <w:p w14:paraId="48E3933B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>EN 50549</w:t>
      </w:r>
    </w:p>
    <w:p w14:paraId="5D941354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>2014/30/EU</w:t>
      </w:r>
    </w:p>
    <w:p w14:paraId="14B65B1B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 xml:space="preserve">2016/63 EU (NC </w:t>
      </w:r>
      <w:proofErr w:type="spellStart"/>
      <w:r w:rsidRPr="003777A0">
        <w:rPr>
          <w:rFonts w:cs="Calibri"/>
          <w:lang w:val="en-US"/>
        </w:rPr>
        <w:t>RfG</w:t>
      </w:r>
      <w:proofErr w:type="spellEnd"/>
      <w:r w:rsidRPr="003777A0">
        <w:rPr>
          <w:rFonts w:cs="Calibri"/>
          <w:lang w:val="en-US"/>
        </w:rPr>
        <w:t>)</w:t>
      </w:r>
    </w:p>
    <w:p w14:paraId="32D1C944" w14:textId="77777777" w:rsidR="003777A0" w:rsidRPr="003777A0" w:rsidRDefault="003777A0" w:rsidP="003777A0">
      <w:pPr>
        <w:autoSpaceDE w:val="0"/>
        <w:autoSpaceDN w:val="0"/>
        <w:adjustRightInd w:val="0"/>
        <w:rPr>
          <w:rFonts w:cs="Calibri"/>
          <w:lang w:val="en-US"/>
        </w:rPr>
      </w:pPr>
    </w:p>
    <w:p w14:paraId="352300DB" w14:textId="77777777" w:rsidR="003777A0" w:rsidRPr="003777A0" w:rsidRDefault="003777A0" w:rsidP="003777A0">
      <w:pPr>
        <w:autoSpaceDE w:val="0"/>
        <w:autoSpaceDN w:val="0"/>
        <w:adjustRightInd w:val="0"/>
        <w:rPr>
          <w:rFonts w:cs="Calibri"/>
          <w:b/>
        </w:rPr>
      </w:pPr>
      <w:r w:rsidRPr="003777A0">
        <w:rPr>
          <w:rFonts w:cs="Calibri"/>
          <w:b/>
        </w:rPr>
        <w:t>Gwarancja</w:t>
      </w:r>
    </w:p>
    <w:p w14:paraId="1AE4B285" w14:textId="77777777" w:rsidR="003777A0" w:rsidRPr="003777A0" w:rsidRDefault="003777A0" w:rsidP="003777A0">
      <w:pPr>
        <w:autoSpaceDE w:val="0"/>
        <w:autoSpaceDN w:val="0"/>
        <w:adjustRightInd w:val="0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Gwarancja systemu: 2 lata</w:t>
      </w:r>
    </w:p>
    <w:p w14:paraId="52A14D71" w14:textId="77777777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1124B993" w14:textId="77777777" w:rsidR="003777A0" w:rsidRPr="003777A0" w:rsidRDefault="003777A0" w:rsidP="003777A0">
      <w:pPr>
        <w:jc w:val="both"/>
        <w:rPr>
          <w:rFonts w:cstheme="minorHAnsi"/>
          <w:b/>
        </w:rPr>
      </w:pPr>
      <w:r w:rsidRPr="003777A0">
        <w:rPr>
          <w:rFonts w:cstheme="minorHAnsi"/>
          <w:b/>
        </w:rPr>
        <w:t>WYMAGANIA DOTYCZĄCE PROWADZENIA ROBÓT</w:t>
      </w:r>
    </w:p>
    <w:p w14:paraId="48F007DB" w14:textId="77777777" w:rsidR="003777A0" w:rsidRPr="003777A0" w:rsidRDefault="003777A0" w:rsidP="003777A0">
      <w:pPr>
        <w:jc w:val="both"/>
        <w:rPr>
          <w:rFonts w:cstheme="minorHAnsi"/>
          <w:b/>
        </w:rPr>
      </w:pPr>
    </w:p>
    <w:p w14:paraId="3B6A3307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Wykonawca zaznajomi się z umiejscowieniem wszystkich istniejących instalacji, takich jak odwodnienie, linie i słupy telefoniczne i elektryczne, światłowody, wodociągi, gazociągi, kanały i podobne, przed rozpoczęciem jakichkolwiek wykopów lub innych prac mogących uszkodzić istniejące instalacje.</w:t>
      </w:r>
    </w:p>
    <w:p w14:paraId="74345E8B" w14:textId="77777777" w:rsidR="003777A0" w:rsidRPr="003777A0" w:rsidRDefault="003777A0" w:rsidP="003777A0">
      <w:pPr>
        <w:jc w:val="both"/>
        <w:rPr>
          <w:rFonts w:cstheme="minorHAnsi"/>
        </w:rPr>
      </w:pPr>
    </w:p>
    <w:p w14:paraId="181BF3E2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Każdorazowo przed przystąpieniem do wykonywania robót ziemnych, będą wykonane kontrolne wykopy w celu zidentyfikowania podziemnej instalacji, której uszkodzenie może stanowić zagrożenie bezpieczeństwa ruchu. Wykonawca będzie odpowiedzialny za wszelkie uszkodzenia dróg, rowów odwadniających, wodociągów, kanałów, </w:t>
      </w:r>
      <w:proofErr w:type="spellStart"/>
      <w:r w:rsidRPr="003777A0">
        <w:rPr>
          <w:rFonts w:cstheme="minorHAnsi"/>
        </w:rPr>
        <w:t>ciepłociągów</w:t>
      </w:r>
      <w:proofErr w:type="spellEnd"/>
      <w:r w:rsidRPr="003777A0">
        <w:rPr>
          <w:rFonts w:cstheme="minorHAnsi"/>
        </w:rPr>
        <w:t xml:space="preserve"> i gazociągów, słupów i linii energetycznych, kabli, punktów osnowy geodezyjnej i instalacji jakiegokolwiek rodzaju spowodowane przez niego lub jego personel podczas wykonywania robót. Wykonawca niezwłocznie naprawi wszelkie powstałe uszkodzenia na własny koszt, a także, jeśli to konieczne, przeprowadzi inne prace nakazane przez Zamawiającego. </w:t>
      </w:r>
    </w:p>
    <w:p w14:paraId="0367E279" w14:textId="77777777" w:rsidR="003777A0" w:rsidRPr="003777A0" w:rsidRDefault="003777A0" w:rsidP="003777A0">
      <w:pPr>
        <w:jc w:val="both"/>
        <w:rPr>
          <w:rFonts w:cstheme="minorHAnsi"/>
        </w:rPr>
      </w:pPr>
    </w:p>
    <w:p w14:paraId="4367E65E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Wykonawca będzie zobowiązany uzyskać wszelkie konieczne zgody i zezwolenia władz lokalnych, przedsiębiorstw i właścicieli, wymagane do niezbędnego zdemontowania istniejących instalacji, zamontowania instalacji tymczasowych, usunięcia instalacji tymczasowych i ponownego zamontowania istniejących instalacji, każdorazowo na podstawie uzgodnień poczynionych z Zamawiającym. </w:t>
      </w:r>
    </w:p>
    <w:p w14:paraId="03FD76A6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 zakresie wynikającym z budowy instalacji fotowoltaicznej należy po zakończeniu robót zasadniczych dokonać odtworzenia rozebranych nawierzchni drogowych, chodników i zieleni w pasie prowadzonych robót. Ponadto należy dokonać innych napraw oraz </w:t>
      </w:r>
      <w:proofErr w:type="spellStart"/>
      <w:r w:rsidRPr="003777A0">
        <w:rPr>
          <w:rFonts w:cstheme="minorHAnsi"/>
        </w:rPr>
        <w:t>odtworzeń</w:t>
      </w:r>
      <w:proofErr w:type="spellEnd"/>
      <w:r w:rsidRPr="003777A0">
        <w:rPr>
          <w:rFonts w:cstheme="minorHAnsi"/>
        </w:rPr>
        <w:t xml:space="preserve"> wszelkich innych obiektów budowlanych (np. ogrodzeń czy dróg wewnątrzzakładowych) rozebranych lub naruszonych w trakcie wykonywanych robót przywracając je do stanu nie gorszego (równego lub lepszego) niż stan istniejący przed przejęciem terenu. </w:t>
      </w:r>
    </w:p>
    <w:p w14:paraId="2DBD7142" w14:textId="77777777" w:rsidR="003777A0" w:rsidRPr="003777A0" w:rsidRDefault="003777A0" w:rsidP="003777A0">
      <w:pPr>
        <w:ind w:left="720"/>
        <w:jc w:val="both"/>
        <w:rPr>
          <w:rFonts w:eastAsia="Century Gothic" w:cstheme="minorHAnsi"/>
        </w:rPr>
      </w:pPr>
    </w:p>
    <w:p w14:paraId="57AEB83B" w14:textId="77777777" w:rsidR="003777A0" w:rsidRPr="003777A0" w:rsidRDefault="003777A0" w:rsidP="003777A0">
      <w:pPr>
        <w:rPr>
          <w:rFonts w:cstheme="minorHAnsi"/>
          <w:b/>
        </w:rPr>
      </w:pPr>
      <w:bookmarkStart w:id="1" w:name="_Toc90307683"/>
      <w:r w:rsidRPr="003777A0">
        <w:rPr>
          <w:rFonts w:cstheme="minorHAnsi"/>
          <w:b/>
        </w:rPr>
        <w:lastRenderedPageBreak/>
        <w:t>Przygotowanie terenu budowy</w:t>
      </w:r>
      <w:bookmarkEnd w:id="1"/>
      <w:r w:rsidRPr="003777A0">
        <w:rPr>
          <w:rFonts w:cstheme="minorHAnsi"/>
          <w:b/>
        </w:rPr>
        <w:t xml:space="preserve"> </w:t>
      </w:r>
    </w:p>
    <w:p w14:paraId="64DEA5AB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 ramach przygotowania terenu budowy należy dokonać wszelkich niezbędnych robót przygotowawczych, rozbiórkowych i demontażowych, obejmujących: </w:t>
      </w:r>
    </w:p>
    <w:p w14:paraId="4C868316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dokumentację terenu, </w:t>
      </w:r>
    </w:p>
    <w:p w14:paraId="5F5FC765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prace geodezyjne i geotechniczne, </w:t>
      </w:r>
    </w:p>
    <w:p w14:paraId="787156D0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przygotowanie zaplecza budowy, w tym przygotowanie dróg dojazdowych do terenu budowy, </w:t>
      </w:r>
    </w:p>
    <w:p w14:paraId="2F1C63B2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przygotowanie terenu pod realizację robót, </w:t>
      </w:r>
    </w:p>
    <w:p w14:paraId="6F29807F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>zabezpieczenie istniejących instalacji i urządzeń infrastruktury technicznej.</w:t>
      </w:r>
    </w:p>
    <w:p w14:paraId="26338A5D" w14:textId="77777777" w:rsidR="003777A0" w:rsidRPr="003777A0" w:rsidRDefault="003777A0" w:rsidP="003777A0">
      <w:pPr>
        <w:ind w:left="720"/>
        <w:jc w:val="both"/>
        <w:rPr>
          <w:rFonts w:cstheme="minorHAnsi"/>
        </w:rPr>
      </w:pPr>
    </w:p>
    <w:p w14:paraId="224FDFF0" w14:textId="77777777" w:rsidR="003777A0" w:rsidRPr="003777A0" w:rsidRDefault="003777A0" w:rsidP="003777A0">
      <w:pPr>
        <w:rPr>
          <w:rFonts w:cstheme="minorHAnsi"/>
          <w:b/>
        </w:rPr>
      </w:pPr>
      <w:bookmarkStart w:id="2" w:name="_Toc90307684"/>
      <w:r w:rsidRPr="003777A0">
        <w:rPr>
          <w:rFonts w:cstheme="minorHAnsi"/>
          <w:b/>
        </w:rPr>
        <w:t>Roboty ziemne</w:t>
      </w:r>
      <w:bookmarkEnd w:id="2"/>
      <w:r w:rsidRPr="003777A0">
        <w:rPr>
          <w:rFonts w:cstheme="minorHAnsi"/>
          <w:b/>
        </w:rPr>
        <w:t xml:space="preserve"> </w:t>
      </w:r>
    </w:p>
    <w:p w14:paraId="6D4EBEF8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Wykonawca zapewni obsługę geodezyjną budowy. Prace pomiarowe powinny być wykonane zgodnie z obowiązującymi przepisami i na koszt Wykonawcy, przez osoby posiadające odpowiednie kwalifikacje i uprawnienia. Wykonawca ponosi odpowiedzialność za następstwa niezgodności wykonanych robót z opisem Przedmiotu zamówienia.</w:t>
      </w:r>
    </w:p>
    <w:p w14:paraId="0101268F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eastAsia="Century Gothic" w:cstheme="minorHAnsi"/>
        </w:rPr>
        <w:t>Roboty ziemne obejmują w szczególności:</w:t>
      </w:r>
    </w:p>
    <w:p w14:paraId="2430F62C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wykonanie wykopów liniowych dla instalacji liniowych, kabli, itp., </w:t>
      </w:r>
    </w:p>
    <w:p w14:paraId="0560AEA3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wykopy związane z odkopaniem istniejących obiektów i instalacji przeznaczonych do rozbiórki lub przełożenia, </w:t>
      </w:r>
    </w:p>
    <w:p w14:paraId="6918481D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zasypywanie wykopów i dołów, </w:t>
      </w:r>
    </w:p>
    <w:p w14:paraId="63937F20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zabezpieczenie wykopów i istniejących instalacji podziemnych, </w:t>
      </w:r>
    </w:p>
    <w:p w14:paraId="2C80D714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odwodnienie wykopów. </w:t>
      </w:r>
    </w:p>
    <w:p w14:paraId="65C7D5AF" w14:textId="77777777" w:rsidR="003777A0" w:rsidRPr="003777A0" w:rsidRDefault="003777A0" w:rsidP="003777A0">
      <w:pPr>
        <w:ind w:left="720"/>
        <w:jc w:val="both"/>
        <w:rPr>
          <w:rFonts w:eastAsia="Century Gothic" w:cstheme="minorHAnsi"/>
        </w:rPr>
      </w:pPr>
    </w:p>
    <w:p w14:paraId="3E5D75FD" w14:textId="77777777" w:rsidR="003777A0" w:rsidRPr="003777A0" w:rsidRDefault="003777A0" w:rsidP="003777A0">
      <w:pPr>
        <w:rPr>
          <w:rFonts w:cstheme="minorHAnsi"/>
          <w:b/>
        </w:rPr>
      </w:pPr>
      <w:bookmarkStart w:id="3" w:name="_Toc90307688"/>
      <w:r w:rsidRPr="003777A0">
        <w:rPr>
          <w:rFonts w:cstheme="minorHAnsi"/>
          <w:b/>
        </w:rPr>
        <w:t xml:space="preserve">Sprzęt wykorzystywany </w:t>
      </w:r>
      <w:bookmarkEnd w:id="3"/>
      <w:r w:rsidRPr="003777A0">
        <w:rPr>
          <w:rFonts w:cstheme="minorHAnsi"/>
          <w:b/>
        </w:rPr>
        <w:t xml:space="preserve">do robót </w:t>
      </w:r>
    </w:p>
    <w:p w14:paraId="22843577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Wykonawca jest zobowiązany do używania jedynie takiego sprzętu, który nie spowoduje niekorzystnego wpływu na jakość i środowisko wykonywanych robót. </w:t>
      </w:r>
    </w:p>
    <w:p w14:paraId="4503E5CE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Sprzęt używany do realizacji robót powinien być zgodny z ustaleniami projektu organizacji robót, który uzyskał akceptację Zamawiającego. </w:t>
      </w:r>
    </w:p>
    <w:p w14:paraId="4193E5EE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Wykonawca dostarczy Zamawiającemu kopie dokumentów potwierdzających dopuszczenie sprzętu do użytkowania zgodnie z jego przeznaczeniem.</w:t>
      </w:r>
    </w:p>
    <w:p w14:paraId="61E8A9FC" w14:textId="77777777" w:rsidR="003777A0" w:rsidRPr="003777A0" w:rsidRDefault="003777A0" w:rsidP="003777A0">
      <w:pPr>
        <w:ind w:left="720"/>
        <w:jc w:val="both"/>
        <w:rPr>
          <w:rFonts w:eastAsia="Century Gothic" w:cstheme="minorHAnsi"/>
        </w:rPr>
      </w:pPr>
    </w:p>
    <w:p w14:paraId="35CE102C" w14:textId="77777777" w:rsidR="003777A0" w:rsidRPr="003777A0" w:rsidRDefault="003777A0" w:rsidP="003777A0">
      <w:pPr>
        <w:rPr>
          <w:rFonts w:cstheme="minorHAnsi"/>
          <w:b/>
        </w:rPr>
      </w:pPr>
      <w:bookmarkStart w:id="4" w:name="_Toc90307689"/>
      <w:r w:rsidRPr="003777A0">
        <w:rPr>
          <w:rFonts w:cstheme="minorHAnsi"/>
          <w:b/>
        </w:rPr>
        <w:t>Postępowanie z istniejącymi instalacjami</w:t>
      </w:r>
      <w:bookmarkEnd w:id="4"/>
      <w:r w:rsidRPr="003777A0">
        <w:rPr>
          <w:rFonts w:cstheme="minorHAnsi"/>
          <w:b/>
        </w:rPr>
        <w:t xml:space="preserve"> </w:t>
      </w:r>
    </w:p>
    <w:p w14:paraId="3D4F49D7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 przypadku, gdy wykonywane będą prace, które mogą mieć wpływ na istniejące instalacje podziemne, Wykonawca ma skontaktować się z miejscowymi przedstawicielami każdej z instytucji odpowiedzialnych za wyżej wymienione instalacje i utrzymywać z nimi ścisłą współpracę przez cały czas trwania robót. Wymaga się, aby pod nadzorem Zamawiającego, Wykonawca z góry ustalił lokalizację wszystkich głównych sieci i instalacji doprowadzających media, narażonych na uszkodzenie w wyniku prowadzonych robót. </w:t>
      </w:r>
    </w:p>
    <w:p w14:paraId="25D09F7D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>Wykonawca ma wykonać odkrywki/wykopy próbne w miejscach, w których nie można uzyskać informacji z istniejących dokumentów lub na podstawie cech widocznych na powierzchni. Niezależnie od sprawdzenia lokalizacji, dla uniknięcia uszkodzeń, konieczne jest przeprowadzenie dokładnych badań w celu wyjaśnienia stanu tych głównych instalacji, które mogą kolidować z elementami robót stałych, tam gdzie nie zostało to pokazane na mapie do celów projektowych.</w:t>
      </w:r>
    </w:p>
    <w:p w14:paraId="4F8344D8" w14:textId="77777777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79F4E26A" w14:textId="77777777" w:rsidR="003777A0" w:rsidRPr="003777A0" w:rsidRDefault="003777A0" w:rsidP="003777A0">
      <w:pPr>
        <w:rPr>
          <w:rFonts w:cstheme="minorHAnsi"/>
          <w:b/>
        </w:rPr>
      </w:pPr>
      <w:bookmarkStart w:id="5" w:name="_Toc90307690"/>
      <w:r w:rsidRPr="003777A0">
        <w:rPr>
          <w:rFonts w:cstheme="minorHAnsi"/>
          <w:b/>
        </w:rPr>
        <w:t>Wymagania w zakresie ochrony odgromowej, przeciwprzepięciowej i ułożenia kabli / przewodów</w:t>
      </w:r>
      <w:bookmarkEnd w:id="5"/>
      <w:r w:rsidRPr="003777A0">
        <w:rPr>
          <w:rFonts w:cstheme="minorHAnsi"/>
          <w:b/>
        </w:rPr>
        <w:t xml:space="preserve"> </w:t>
      </w:r>
    </w:p>
    <w:p w14:paraId="429EF571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lastRenderedPageBreak/>
        <w:t xml:space="preserve">Przed przystąpieniem do prac Wykonawca zobligowany jest do zweryfikowania stanu układu elektroenergetycznego Zamawiającego. Z uwagi na istniejące uzbrojenie terenu zakładu Zamawiającego należy liczyć się z koniecznością wykonywania kanalizacji kablowej i </w:t>
      </w:r>
      <w:proofErr w:type="spellStart"/>
      <w:r w:rsidRPr="003777A0">
        <w:rPr>
          <w:rFonts w:cstheme="minorHAnsi"/>
        </w:rPr>
        <w:t>przecisków</w:t>
      </w:r>
      <w:proofErr w:type="spellEnd"/>
      <w:r w:rsidRPr="003777A0">
        <w:rPr>
          <w:rFonts w:cstheme="minorHAnsi"/>
        </w:rPr>
        <w:t xml:space="preserve"> (drogi wewnętrzne). </w:t>
      </w:r>
    </w:p>
    <w:p w14:paraId="673AD07B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 ziemi kabel należy układać linią falistą z zapasem (3% długości wykopu) wystarczającym do skompensowania możliwych przesunięć gruntu (szerokość wykopu min. 0,4 m). Kabel należy układać na głębokości 0,7 m na warstwie piasku o grubości co najmniej 10 cm. Ułożony kabel należy zasypać warstwą piasku o grubości co najmniej 10 cm, a następnie warstwą gruntu rodzimego o grubości co najmniej 15 cm. Trasa kabla powinna być na całej długości oznaczona folią z tworzywa sztucznego o trwałym niebieskim kolorze. Odległość folii od kabla powinna wynosić co najmniej 25 cm. </w:t>
      </w:r>
    </w:p>
    <w:p w14:paraId="565CF61E" w14:textId="77777777" w:rsidR="003777A0" w:rsidRPr="003777A0" w:rsidRDefault="003777A0" w:rsidP="003777A0">
      <w:pPr>
        <w:jc w:val="both"/>
        <w:rPr>
          <w:rFonts w:cstheme="minorHAnsi"/>
        </w:rPr>
      </w:pPr>
    </w:p>
    <w:p w14:paraId="475ACB45" w14:textId="7754E1F9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>Pod drogami kabel ułożyć na głębokości min. 1m poniżej poziomu nawierzchni.</w:t>
      </w:r>
      <w:r w:rsidRPr="003777A0">
        <w:rPr>
          <w:rFonts w:eastAsia="Century Gothic" w:cstheme="minorHAnsi"/>
        </w:rPr>
        <w:t xml:space="preserve"> </w:t>
      </w:r>
      <w:r w:rsidRPr="003777A0">
        <w:rPr>
          <w:rFonts w:cstheme="minorHAnsi"/>
        </w:rPr>
        <w:t xml:space="preserve">Pozostałą część wykopu wypełnić gruntem rodzimym. Skrzyżowania i zbliżenia kabli z istniejącym uzbrojeniem podziemnym należy wykonać zgodnie z PN-76/E-05125. W przypadku, gdy z uzasadnionych względów odległości wymagane przez normę nie mogą być zachowane, należy zastosować rury ochronne z PCV. Kable ułożone w ziemi powinny być zaopatrzone na całej długości w trwałe oznaczniki oraz przy mufach i w miejscach charakterystycznych, np. skrzyżowaniach, wejściach do rur osłonowych, na końcach kabli. Na oznaczniku należy umieścić: </w:t>
      </w:r>
    </w:p>
    <w:p w14:paraId="0134DEE7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>typ,</w:t>
      </w:r>
    </w:p>
    <w:p w14:paraId="6457E64F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>przekrój,</w:t>
      </w:r>
    </w:p>
    <w:p w14:paraId="1B2B4CDA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>napięcie i numer ewidencyjny kabla</w:t>
      </w:r>
    </w:p>
    <w:p w14:paraId="67301891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>znak użytkownika kabla,</w:t>
      </w:r>
    </w:p>
    <w:p w14:paraId="3B2B568E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 xml:space="preserve">rok ułożenia. </w:t>
      </w:r>
    </w:p>
    <w:p w14:paraId="08A4644D" w14:textId="77777777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25A881DE" w14:textId="77777777" w:rsidR="003777A0" w:rsidRPr="003777A0" w:rsidRDefault="003777A0" w:rsidP="003777A0">
      <w:pPr>
        <w:rPr>
          <w:rFonts w:cstheme="minorHAnsi"/>
          <w:b/>
        </w:rPr>
      </w:pPr>
      <w:bookmarkStart w:id="6" w:name="_Toc90307691"/>
      <w:r w:rsidRPr="003777A0">
        <w:rPr>
          <w:rFonts w:cstheme="minorHAnsi"/>
          <w:b/>
        </w:rPr>
        <w:t>Wymagania dotyczące układów pomiarowo-rozliczeniowych energii i wprowadzonej do sieci elektroenergetycznej OSD</w:t>
      </w:r>
      <w:bookmarkEnd w:id="6"/>
    </w:p>
    <w:p w14:paraId="4C8AD559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Wykonawca jest zobowiązany do przeprowadzenia modyfikacji istniejącego układu pomiarowo-rozliczeniowego pośrednich energii elektrycznej w </w:t>
      </w:r>
      <w:proofErr w:type="spellStart"/>
      <w:r w:rsidRPr="003777A0">
        <w:rPr>
          <w:rFonts w:cstheme="minorHAnsi"/>
        </w:rPr>
        <w:t>konsumentowej</w:t>
      </w:r>
      <w:proofErr w:type="spellEnd"/>
      <w:r w:rsidRPr="003777A0">
        <w:rPr>
          <w:rFonts w:cstheme="minorHAnsi"/>
        </w:rPr>
        <w:t xml:space="preserve"> stacji transformatorowej 15/0,4 </w:t>
      </w:r>
      <w:proofErr w:type="spellStart"/>
      <w:r w:rsidRPr="003777A0">
        <w:rPr>
          <w:rFonts w:cstheme="minorHAnsi"/>
        </w:rPr>
        <w:t>kV</w:t>
      </w:r>
      <w:proofErr w:type="spellEnd"/>
      <w:r w:rsidRPr="003777A0">
        <w:rPr>
          <w:rFonts w:cstheme="minorHAnsi"/>
        </w:rPr>
        <w:t xml:space="preserve"> po stronie zakładu Zamawiającego w miejscach wprowadzenia /pobierania energii do/z sieci OSD zgodnie z wydanymi Warunkami przyłączenia do sieci. Wykonawca jest zobowiązany do odbioru technicznego ww. prac z OSD.</w:t>
      </w:r>
    </w:p>
    <w:p w14:paraId="5BE1C0AB" w14:textId="1D5BB8B9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7EA955D4" w14:textId="77777777" w:rsidR="003777A0" w:rsidRPr="003777A0" w:rsidRDefault="003777A0" w:rsidP="003777A0">
      <w:pPr>
        <w:rPr>
          <w:rFonts w:cstheme="minorHAnsi"/>
          <w:b/>
        </w:rPr>
      </w:pPr>
      <w:bookmarkStart w:id="7" w:name="_Toc90307693"/>
      <w:r w:rsidRPr="003777A0">
        <w:rPr>
          <w:rFonts w:cstheme="minorHAnsi"/>
          <w:b/>
        </w:rPr>
        <w:t>Wymagania dotyczące dostawy i montażu układów automatyki zabezpieczającej</w:t>
      </w:r>
      <w:bookmarkEnd w:id="7"/>
      <w:r w:rsidRPr="003777A0">
        <w:rPr>
          <w:rFonts w:cstheme="minorHAnsi"/>
          <w:b/>
        </w:rPr>
        <w:t xml:space="preserve"> </w:t>
      </w:r>
    </w:p>
    <w:p w14:paraId="414EB3EE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Wykonawca jest zobowiązany wykonać prace w zakresie automatyki zabezpieczeniowej zgodnie z Warunkami przyłączenia do sieci i odbioru prac z OSD. W szczególności do montażu zabezpieczeń zgodnie z Warunkami przyłączenia do sieci i wymogami </w:t>
      </w:r>
      <w:proofErr w:type="spellStart"/>
      <w:r w:rsidRPr="003777A0">
        <w:rPr>
          <w:rFonts w:cstheme="minorHAnsi"/>
        </w:rPr>
        <w:t>IRiESD</w:t>
      </w:r>
      <w:proofErr w:type="spellEnd"/>
      <w:r w:rsidRPr="003777A0">
        <w:rPr>
          <w:rFonts w:cstheme="minorHAnsi"/>
        </w:rPr>
        <w:t>.</w:t>
      </w:r>
    </w:p>
    <w:p w14:paraId="03598C81" w14:textId="77777777" w:rsidR="003777A0" w:rsidRPr="003777A0" w:rsidRDefault="003777A0" w:rsidP="003777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1D6FD894" w14:textId="77777777" w:rsidR="003777A0" w:rsidRPr="003777A0" w:rsidRDefault="003777A0" w:rsidP="003777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color w:val="000000"/>
        </w:rPr>
      </w:pPr>
      <w:r w:rsidRPr="003777A0">
        <w:rPr>
          <w:rFonts w:cstheme="minorHAnsi"/>
          <w:b/>
          <w:color w:val="000000"/>
        </w:rPr>
        <w:t>DODATKOWE WYMAGANIA ZAMAWIAJĄCEGO ZWIĄZANE Z REALIZACJĄ PRZEDMIOTU ZAMÓWIENIA</w:t>
      </w:r>
    </w:p>
    <w:p w14:paraId="0751A0F5" w14:textId="77777777" w:rsidR="00F52514" w:rsidRDefault="00F52514" w:rsidP="00F52514">
      <w:pPr>
        <w:tabs>
          <w:tab w:val="left" w:pos="5040"/>
        </w:tabs>
        <w:autoSpaceDE w:val="0"/>
        <w:autoSpaceDN w:val="0"/>
        <w:adjustRightInd w:val="0"/>
        <w:contextualSpacing/>
        <w:jc w:val="both"/>
        <w:rPr>
          <w:rFonts w:cstheme="minorHAnsi"/>
          <w:color w:val="000000"/>
        </w:rPr>
      </w:pPr>
    </w:p>
    <w:p w14:paraId="66D46394" w14:textId="7A14B430" w:rsidR="003777A0" w:rsidRPr="003777A0" w:rsidRDefault="003777A0" w:rsidP="00F52514">
      <w:pPr>
        <w:tabs>
          <w:tab w:val="left" w:pos="5040"/>
        </w:tabs>
        <w:autoSpaceDE w:val="0"/>
        <w:autoSpaceDN w:val="0"/>
        <w:adjustRightInd w:val="0"/>
        <w:contextualSpacing/>
        <w:jc w:val="both"/>
        <w:rPr>
          <w:rFonts w:cstheme="minorHAnsi"/>
          <w:color w:val="000000"/>
        </w:rPr>
      </w:pPr>
      <w:r w:rsidRPr="003777A0">
        <w:rPr>
          <w:rFonts w:cstheme="minorHAnsi"/>
          <w:color w:val="000000"/>
        </w:rPr>
        <w:t xml:space="preserve">Z uwagi na specyfikę działalności zakładu produkcyjnego i brak możliwości wstrzymania procesów produkcyjnych wszelkie prace instalacyjno-montażowe wykonywane w ramach przedmiotu umowy, w tym w szczególności prace elektryczne wymagające rozłączenia zasilania w wewnętrznej sieci elektrycznej Zamawiającego sektorowo lub całościowo, mogą </w:t>
      </w:r>
      <w:r w:rsidRPr="003777A0">
        <w:rPr>
          <w:rFonts w:cstheme="minorHAnsi"/>
          <w:color w:val="000000"/>
        </w:rPr>
        <w:lastRenderedPageBreak/>
        <w:t xml:space="preserve">być wykonywane wyłącznie: </w:t>
      </w:r>
      <w:r w:rsidRPr="003777A0">
        <w:rPr>
          <w:rFonts w:cstheme="minorHAnsi"/>
        </w:rPr>
        <w:t>od poniedziałku do piątku w godzinach 24:00-5:00,</w:t>
      </w:r>
      <w:r w:rsidRPr="003777A0">
        <w:rPr>
          <w:rFonts w:cstheme="minorHAnsi"/>
          <w:color w:val="000000"/>
        </w:rPr>
        <w:t xml:space="preserve"> w weekendy lub dni wolne od pracy.</w:t>
      </w:r>
    </w:p>
    <w:p w14:paraId="30804D09" w14:textId="77777777" w:rsidR="006F0E43" w:rsidRDefault="006F0E43" w:rsidP="006F0E43">
      <w:pPr>
        <w:tabs>
          <w:tab w:val="left" w:pos="5040"/>
        </w:tabs>
        <w:autoSpaceDE w:val="0"/>
        <w:autoSpaceDN w:val="0"/>
        <w:adjustRightInd w:val="0"/>
        <w:jc w:val="both"/>
        <w:rPr>
          <w:rFonts w:cstheme="minorHAnsi"/>
          <w:color w:val="000000"/>
          <w:highlight w:val="yellow"/>
        </w:rPr>
      </w:pPr>
    </w:p>
    <w:p w14:paraId="6A7C64CA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color w:val="000000"/>
        </w:rPr>
      </w:pPr>
      <w:r w:rsidRPr="00396C9B">
        <w:rPr>
          <w:rFonts w:cstheme="minorHAnsi"/>
          <w:b/>
          <w:color w:val="000000"/>
        </w:rPr>
        <w:t>ZABEZPIECZENIE NALEŻYTEGO WYKONANIA UMOWY (ZNWU/ NWU)</w:t>
      </w:r>
    </w:p>
    <w:p w14:paraId="41337EE9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6F988F34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Zamawiający wymaga wniesienia zabezpieczenia należytego wykonania umowy przez Wykonawcę, którego oferta została uznana za najkorzystniejszą. Zabezpieczenie należytego wykonania umowy służy pokryciu roszczeń z tytułu niewykonania lub nienależytego wykonania umowy.</w:t>
      </w:r>
    </w:p>
    <w:p w14:paraId="4ABAA092" w14:textId="0E6DF7EF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bCs/>
          <w:color w:val="000000"/>
        </w:rPr>
        <w:br/>
      </w:r>
      <w:r w:rsidRPr="00396C9B">
        <w:rPr>
          <w:rFonts w:cstheme="minorHAnsi"/>
          <w:color w:val="000000"/>
        </w:rPr>
        <w:t xml:space="preserve">Zabezpieczenie należytego wykonania umowy wynosić będzie </w:t>
      </w:r>
      <w:r w:rsidR="00DD5725">
        <w:rPr>
          <w:rFonts w:cstheme="minorHAnsi"/>
          <w:color w:val="000000"/>
        </w:rPr>
        <w:t>5</w:t>
      </w:r>
      <w:r w:rsidR="004068E8" w:rsidRPr="00396C9B"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% ceny całkowitej podanej w Ofercie. Zabezpieczenie należy wnieść przed podpisaniem umowy.</w:t>
      </w:r>
    </w:p>
    <w:p w14:paraId="74AEE36B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bCs/>
          <w:color w:val="000000"/>
        </w:rPr>
        <w:br/>
      </w:r>
      <w:r w:rsidRPr="00396C9B">
        <w:rPr>
          <w:rFonts w:cstheme="minorHAnsi"/>
          <w:color w:val="000000"/>
        </w:rPr>
        <w:t>Zabezpieczenie może być wnoszone według wyboru Wykonawcy w jednej lub w kilku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następujących formach:</w:t>
      </w:r>
    </w:p>
    <w:p w14:paraId="74576CAA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1) pieniądzu;</w:t>
      </w:r>
    </w:p>
    <w:p w14:paraId="58F0AC12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3) gwarancjach bankowych;</w:t>
      </w:r>
    </w:p>
    <w:p w14:paraId="24060130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4) gwarancjach ubezpieczeniowych;</w:t>
      </w:r>
    </w:p>
    <w:p w14:paraId="5DB80887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b/>
          <w:bCs/>
          <w:color w:val="000000"/>
        </w:rPr>
        <w:br/>
      </w:r>
      <w:r w:rsidRPr="00396C9B">
        <w:rPr>
          <w:rFonts w:cstheme="minorHAnsi"/>
          <w:color w:val="000000"/>
        </w:rPr>
        <w:t>Zabezpieczenie wnoszone w pieniądzu wykonawca wpłaca przelewem na rachunek bankowy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wskazany przez Zamawiającego</w:t>
      </w:r>
      <w:r>
        <w:rPr>
          <w:rFonts w:cstheme="minorHAnsi"/>
          <w:color w:val="000000"/>
        </w:rPr>
        <w:t>,</w:t>
      </w:r>
      <w:r w:rsidRPr="00396C9B">
        <w:rPr>
          <w:rFonts w:cstheme="minorHAnsi"/>
          <w:color w:val="000000"/>
        </w:rPr>
        <w:t xml:space="preserve"> w tytule przelewu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wpisując pełną nazwę zadania.</w:t>
      </w:r>
      <w:r w:rsidRPr="00396C9B">
        <w:rPr>
          <w:rFonts w:cstheme="minorHAnsi"/>
          <w:color w:val="000000"/>
        </w:rPr>
        <w:br/>
      </w:r>
    </w:p>
    <w:p w14:paraId="782C1A07" w14:textId="3FF0A2E9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Zabezpieczenie należytego wykonania umowy służy zabezpieczeniu zapłaty wszelkich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roszczeń służących Zamawiającemu w stosunku do Wykonawcy w związku z niniejszą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umową</w:t>
      </w:r>
      <w:r w:rsidR="00DD5725">
        <w:rPr>
          <w:rFonts w:cstheme="minorHAnsi"/>
          <w:color w:val="000000"/>
        </w:rPr>
        <w:t>.</w:t>
      </w:r>
      <w:r w:rsidRPr="00396C9B">
        <w:rPr>
          <w:rFonts w:cstheme="minorHAnsi"/>
          <w:color w:val="000000"/>
        </w:rPr>
        <w:t xml:space="preserve"> W przypadku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powstania roszczenia Zamawiający może je zaspokoić z zabezpieczenia należytego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wykonania umowy bez wzywania Wykonawcy do dobrowolnego zaspokojenia roszczenia.</w:t>
      </w:r>
      <w:r w:rsidRPr="00396C9B">
        <w:rPr>
          <w:rFonts w:cstheme="minorHAnsi"/>
          <w:color w:val="000000"/>
        </w:rPr>
        <w:br/>
      </w:r>
    </w:p>
    <w:p w14:paraId="4EEF6977" w14:textId="29424BE9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Zabezpieczenie wniesione w formie innej niż pieniądz nie może zabezpieczać roszczeń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 xml:space="preserve">Zamawiającego w sposób mniej korzystny, niż jakby miało to miejsce w przypadku wniesienia zabezpieczenia w pieniądzu. </w:t>
      </w:r>
    </w:p>
    <w:p w14:paraId="51ADDBDC" w14:textId="77777777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15D87AC4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Zamawiający informuje, że zabezpieczenie zwolnione według następujących zasad:</w:t>
      </w:r>
    </w:p>
    <w:p w14:paraId="2CEA5DA3" w14:textId="39A34B11" w:rsidR="006F0E43" w:rsidRPr="00396C9B" w:rsidRDefault="006F0E43" w:rsidP="006F0E43">
      <w:pPr>
        <w:pStyle w:val="Teksttreci20"/>
        <w:numPr>
          <w:ilvl w:val="0"/>
          <w:numId w:val="2"/>
        </w:numPr>
        <w:shd w:val="clear" w:color="auto" w:fill="auto"/>
        <w:spacing w:before="0" w:after="0" w:line="240" w:lineRule="auto"/>
        <w:ind w:left="567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lang w:bidi="pl-PL"/>
        </w:rPr>
        <w:t>95</w:t>
      </w:r>
      <w:r w:rsidRPr="00396C9B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% kwoty zabezpieczenia należytego wykonania umowy zostanie zwolnione Wykonawcy w ciągu </w:t>
      </w:r>
      <w:r w:rsidR="003A6186">
        <w:rPr>
          <w:rFonts w:asciiTheme="minorHAnsi" w:hAnsiTheme="minorHAnsi" w:cstheme="minorHAnsi"/>
          <w:color w:val="000000"/>
          <w:sz w:val="24"/>
          <w:szCs w:val="24"/>
          <w:lang w:bidi="pl-PL"/>
        </w:rPr>
        <w:t>3</w:t>
      </w:r>
      <w:r w:rsidRPr="00396C9B">
        <w:rPr>
          <w:rFonts w:asciiTheme="minorHAnsi" w:hAnsiTheme="minorHAnsi" w:cstheme="minorHAnsi"/>
          <w:color w:val="000000"/>
          <w:sz w:val="24"/>
          <w:szCs w:val="24"/>
          <w:lang w:bidi="pl-PL"/>
        </w:rPr>
        <w:t>0 dni licząc od dnia podpisania protokołu odbioru końcowego,</w:t>
      </w:r>
    </w:p>
    <w:p w14:paraId="3617050A" w14:textId="77777777" w:rsidR="006F0E43" w:rsidRPr="00396C9B" w:rsidRDefault="006F0E43" w:rsidP="006F0E43">
      <w:pPr>
        <w:pStyle w:val="Teksttreci20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240" w:lineRule="auto"/>
        <w:ind w:left="567" w:hanging="284"/>
        <w:rPr>
          <w:rFonts w:asciiTheme="minorHAnsi" w:hAnsiTheme="minorHAnsi" w:cstheme="minorHAnsi"/>
          <w:sz w:val="24"/>
          <w:szCs w:val="24"/>
        </w:rPr>
      </w:pPr>
      <w:r w:rsidRPr="00396C9B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na zabezpieczenie roszczeń z tytułu gwarancji lub rękojmi za wady pozostanie kwota w wysokości </w:t>
      </w:r>
      <w:r>
        <w:rPr>
          <w:rFonts w:asciiTheme="minorHAnsi" w:hAnsiTheme="minorHAnsi" w:cstheme="minorHAnsi"/>
          <w:color w:val="000000"/>
          <w:sz w:val="24"/>
          <w:szCs w:val="24"/>
          <w:lang w:bidi="pl-PL"/>
        </w:rPr>
        <w:t>5</w:t>
      </w:r>
      <w:r w:rsidRPr="00396C9B">
        <w:rPr>
          <w:rFonts w:asciiTheme="minorHAnsi" w:hAnsiTheme="minorHAnsi" w:cstheme="minorHAnsi"/>
          <w:color w:val="000000"/>
          <w:sz w:val="24"/>
          <w:szCs w:val="24"/>
          <w:lang w:bidi="pl-PL"/>
        </w:rPr>
        <w:t>% wniesionego zabezpieczenia określonego w ust 1 niniejszego paragrafu. Część zabezpieczenia służąca zabezpieczeniu roszczeń z tytułu rękojmi za wady będzie zwrócona nie później niż w ciągu 30 dni od upływu okresu gwarancji i/lub rękojmi za wady.</w:t>
      </w:r>
    </w:p>
    <w:p w14:paraId="2C292DC5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</w:p>
    <w:p w14:paraId="42CDAFF0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W przypadku zabezpieczenia w formie gwarancji lub poręczenia, okres ich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obowiązywania nie może być krótszy niż 30 dni od dnia podpisania protokołu końcowego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 xml:space="preserve">odbioru robót. </w:t>
      </w:r>
    </w:p>
    <w:p w14:paraId="67E36E11" w14:textId="67E676E3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b/>
          <w:bCs/>
          <w:color w:val="000000"/>
        </w:rPr>
        <w:br/>
      </w:r>
    </w:p>
    <w:p w14:paraId="1B0260E3" w14:textId="77777777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000000"/>
        </w:rPr>
      </w:pPr>
    </w:p>
    <w:p w14:paraId="454BAEB8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lastRenderedPageBreak/>
        <w:t>Dostarczona przez Wykonawcę gwarancja bankowa lub ubezpieczeniowa złożona tytułem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zabezpieczenia należytego wykonania umowy musi ponadto zawierać klauzule o:</w:t>
      </w:r>
    </w:p>
    <w:p w14:paraId="12C884DC" w14:textId="41AAB612" w:rsidR="006F0E43" w:rsidRDefault="006F0E43" w:rsidP="006F0E43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 w:hanging="426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zgodzie Gwaranta, że żadna zmiana ani uzupełnienie lub jakakolwiek modyfikacja umowy, jakie mogą zostać sporządzone między Zamawiającym a Wykonawcą, nie zwalnia go (Gwaranta) w żaden sposób z odpowiedzialności wynikającej z niniejszej gwarancji. Niniejszym Gwarant rezygnuje z konieczności zawiadamiania go o takiej zmianie, uzupełnieniu lub modyfikacji;</w:t>
      </w:r>
    </w:p>
    <w:p w14:paraId="319DB8F3" w14:textId="77777777" w:rsidR="006F0E43" w:rsidRPr="00396C9B" w:rsidRDefault="006F0E43" w:rsidP="006F0E43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 xml:space="preserve">treści: </w:t>
      </w:r>
      <w:r w:rsidRPr="00396C9B">
        <w:rPr>
          <w:rFonts w:cstheme="minorHAnsi"/>
          <w:i/>
          <w:iCs/>
          <w:color w:val="000000"/>
        </w:rPr>
        <w:t>„Wszelkie spory dotyczące gwarancji podlegają rozstrzygnięciu zgodnie z prawem Rzeczypospolitej Polskiej i podlegają kompetencji sądu powszechnego właściwego dla siedziby Zamawiającego”.</w:t>
      </w:r>
    </w:p>
    <w:p w14:paraId="0ACD11A1" w14:textId="77777777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000000"/>
        </w:rPr>
      </w:pPr>
    </w:p>
    <w:p w14:paraId="782A0EAC" w14:textId="77777777" w:rsidR="006F0E43" w:rsidRPr="00A17EE6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i/>
          <w:iCs/>
          <w:color w:val="000000"/>
        </w:rPr>
      </w:pPr>
      <w:r w:rsidRPr="00396C9B">
        <w:rPr>
          <w:rFonts w:cstheme="minorHAnsi"/>
          <w:color w:val="000000"/>
        </w:rPr>
        <w:t>Za wyjątkiem zabezpieczenia wniesionego w pieniądzu, każde zabezpieczenie, jak również zmiana zabezpieczenia uprzednio wniesionego podlega zatwierdzeniu przez Zamawiającego.</w:t>
      </w:r>
    </w:p>
    <w:p w14:paraId="7C873800" w14:textId="77777777" w:rsidR="006F0E43" w:rsidRPr="006F0E43" w:rsidRDefault="006F0E43" w:rsidP="006F0E43">
      <w:pPr>
        <w:tabs>
          <w:tab w:val="left" w:pos="5040"/>
        </w:tabs>
        <w:autoSpaceDE w:val="0"/>
        <w:autoSpaceDN w:val="0"/>
        <w:adjustRightInd w:val="0"/>
        <w:jc w:val="both"/>
        <w:rPr>
          <w:rFonts w:cstheme="minorHAnsi"/>
          <w:color w:val="000000"/>
          <w:highlight w:val="yellow"/>
        </w:rPr>
      </w:pPr>
    </w:p>
    <w:sectPr w:rsidR="006F0E43" w:rsidRPr="006F0E43" w:rsidSect="00E52C04">
      <w:headerReference w:type="default" r:id="rId11"/>
      <w:pgSz w:w="11900" w:h="16840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15617" w14:textId="77777777" w:rsidR="00CD0C71" w:rsidRDefault="00CD0C71" w:rsidP="00542963">
      <w:r>
        <w:separator/>
      </w:r>
    </w:p>
  </w:endnote>
  <w:endnote w:type="continuationSeparator" w:id="0">
    <w:p w14:paraId="60624213" w14:textId="77777777" w:rsidR="00CD0C71" w:rsidRDefault="00CD0C71" w:rsidP="0054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3B572" w14:textId="77777777" w:rsidR="00CD0C71" w:rsidRDefault="00CD0C71" w:rsidP="00542963">
      <w:r>
        <w:separator/>
      </w:r>
    </w:p>
  </w:footnote>
  <w:footnote w:type="continuationSeparator" w:id="0">
    <w:p w14:paraId="770F6760" w14:textId="77777777" w:rsidR="00CD0C71" w:rsidRDefault="00CD0C71" w:rsidP="00542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38A22" w14:textId="5EDA2B44" w:rsidR="00E52C04" w:rsidRDefault="00E52C04">
    <w:pPr>
      <w:pStyle w:val="Nagwek"/>
    </w:pPr>
    <w:r>
      <w:rPr>
        <w:noProof/>
      </w:rPr>
      <w:drawing>
        <wp:inline distT="0" distB="0" distL="0" distR="0" wp14:anchorId="72BAB1C8" wp14:editId="4AE70392">
          <wp:extent cx="5756910" cy="774065"/>
          <wp:effectExtent l="0" t="0" r="0" b="6985"/>
          <wp:docPr id="204799256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561171" name="Obraz 1096561171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singleLevel"/>
    <w:tmpl w:val="6EFC2032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</w:abstractNum>
  <w:abstractNum w:abstractNumId="1" w15:restartNumberingAfterBreak="0">
    <w:nsid w:val="03475C49"/>
    <w:multiLevelType w:val="hybridMultilevel"/>
    <w:tmpl w:val="BB60C7EA"/>
    <w:lvl w:ilvl="0" w:tplc="4EF46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CE382B"/>
    <w:multiLevelType w:val="hybridMultilevel"/>
    <w:tmpl w:val="C8BA40A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3741F"/>
    <w:multiLevelType w:val="hybridMultilevel"/>
    <w:tmpl w:val="DD3E0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F1A12"/>
    <w:multiLevelType w:val="hybridMultilevel"/>
    <w:tmpl w:val="83E8F22A"/>
    <w:lvl w:ilvl="0" w:tplc="04150011">
      <w:start w:val="1"/>
      <w:numFmt w:val="decimal"/>
      <w:lvlText w:val="%1)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" w15:restartNumberingAfterBreak="0">
    <w:nsid w:val="21C70D42"/>
    <w:multiLevelType w:val="hybridMultilevel"/>
    <w:tmpl w:val="585C2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854E7"/>
    <w:multiLevelType w:val="hybridMultilevel"/>
    <w:tmpl w:val="BD505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4683A6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17AAA"/>
    <w:multiLevelType w:val="multilevel"/>
    <w:tmpl w:val="E31C4608"/>
    <w:lvl w:ilvl="0">
      <w:start w:val="1"/>
      <w:numFmt w:val="lowerLetter"/>
      <w:lvlText w:val="%1)"/>
      <w:lvlJc w:val="left"/>
      <w:rPr>
        <w:rFonts w:ascii="Calibri" w:eastAsia="Arial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9B5DFB"/>
    <w:multiLevelType w:val="hybridMultilevel"/>
    <w:tmpl w:val="601A4FB6"/>
    <w:lvl w:ilvl="0" w:tplc="7E7CF56C">
      <w:start w:val="1"/>
      <w:numFmt w:val="lowerLetter"/>
      <w:lvlText w:val="%1)"/>
      <w:lvlJc w:val="left"/>
      <w:pPr>
        <w:ind w:left="806" w:hanging="360"/>
      </w:pPr>
      <w:rPr>
        <w:rFonts w:asciiTheme="minorHAnsi" w:eastAsia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9" w15:restartNumberingAfterBreak="0">
    <w:nsid w:val="35025367"/>
    <w:multiLevelType w:val="hybridMultilevel"/>
    <w:tmpl w:val="C18EF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213F2"/>
    <w:multiLevelType w:val="hybridMultilevel"/>
    <w:tmpl w:val="0CB49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B18F3"/>
    <w:multiLevelType w:val="multilevel"/>
    <w:tmpl w:val="E9F26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Century Gothic" w:eastAsiaTheme="minorHAnsi" w:hAnsi="Century Gothic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5CE6ED7"/>
    <w:multiLevelType w:val="hybridMultilevel"/>
    <w:tmpl w:val="FEF25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EE4B02"/>
    <w:multiLevelType w:val="hybridMultilevel"/>
    <w:tmpl w:val="AA6A11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71F35A70"/>
    <w:multiLevelType w:val="hybridMultilevel"/>
    <w:tmpl w:val="0BFC096E"/>
    <w:lvl w:ilvl="0" w:tplc="5682292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81C38"/>
    <w:multiLevelType w:val="hybridMultilevel"/>
    <w:tmpl w:val="98D22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F5F23"/>
    <w:multiLevelType w:val="hybridMultilevel"/>
    <w:tmpl w:val="96A6F838"/>
    <w:lvl w:ilvl="0" w:tplc="2EA26218">
      <w:start w:val="1"/>
      <w:numFmt w:val="lowerLetter"/>
      <w:lvlText w:val="%1)"/>
      <w:lvlJc w:val="left"/>
      <w:pPr>
        <w:ind w:left="4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6834835">
    <w:abstractNumId w:val="3"/>
  </w:num>
  <w:num w:numId="2" w16cid:durableId="243028220">
    <w:abstractNumId w:val="7"/>
  </w:num>
  <w:num w:numId="3" w16cid:durableId="823087528">
    <w:abstractNumId w:val="10"/>
  </w:num>
  <w:num w:numId="4" w16cid:durableId="1013994825">
    <w:abstractNumId w:val="4"/>
  </w:num>
  <w:num w:numId="5" w16cid:durableId="497236976">
    <w:abstractNumId w:val="15"/>
  </w:num>
  <w:num w:numId="6" w16cid:durableId="12452642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64841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87452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5826314">
    <w:abstractNumId w:val="8"/>
  </w:num>
  <w:num w:numId="10" w16cid:durableId="1825970793">
    <w:abstractNumId w:val="1"/>
  </w:num>
  <w:num w:numId="11" w16cid:durableId="1219784875">
    <w:abstractNumId w:val="16"/>
  </w:num>
  <w:num w:numId="12" w16cid:durableId="1007252582">
    <w:abstractNumId w:val="14"/>
  </w:num>
  <w:num w:numId="13" w16cid:durableId="623467642">
    <w:abstractNumId w:val="5"/>
  </w:num>
  <w:num w:numId="14" w16cid:durableId="1709792449">
    <w:abstractNumId w:val="9"/>
  </w:num>
  <w:num w:numId="15" w16cid:durableId="1224413193">
    <w:abstractNumId w:val="13"/>
  </w:num>
  <w:num w:numId="16" w16cid:durableId="2080250404">
    <w:abstractNumId w:val="12"/>
  </w:num>
  <w:num w:numId="17" w16cid:durableId="46338590">
    <w:abstractNumId w:val="6"/>
  </w:num>
  <w:num w:numId="18" w16cid:durableId="173712083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79C"/>
    <w:rsid w:val="00005A9B"/>
    <w:rsid w:val="00013895"/>
    <w:rsid w:val="00016EBD"/>
    <w:rsid w:val="00023D05"/>
    <w:rsid w:val="00024B4E"/>
    <w:rsid w:val="000272C9"/>
    <w:rsid w:val="00030F91"/>
    <w:rsid w:val="00042A74"/>
    <w:rsid w:val="000505D3"/>
    <w:rsid w:val="000537C9"/>
    <w:rsid w:val="0007121D"/>
    <w:rsid w:val="00090FE2"/>
    <w:rsid w:val="000A6593"/>
    <w:rsid w:val="000B5CEF"/>
    <w:rsid w:val="000C6861"/>
    <w:rsid w:val="000D0F0C"/>
    <w:rsid w:val="000E1528"/>
    <w:rsid w:val="000E6AF4"/>
    <w:rsid w:val="000F0039"/>
    <w:rsid w:val="000F0A84"/>
    <w:rsid w:val="000F14FC"/>
    <w:rsid w:val="000F2429"/>
    <w:rsid w:val="000F55BE"/>
    <w:rsid w:val="00102F8B"/>
    <w:rsid w:val="00121FFF"/>
    <w:rsid w:val="0012591A"/>
    <w:rsid w:val="001313A4"/>
    <w:rsid w:val="00136C0F"/>
    <w:rsid w:val="00143B70"/>
    <w:rsid w:val="0014509D"/>
    <w:rsid w:val="0015423D"/>
    <w:rsid w:val="00164A3F"/>
    <w:rsid w:val="0017122C"/>
    <w:rsid w:val="001828E2"/>
    <w:rsid w:val="00192CA5"/>
    <w:rsid w:val="00197B5D"/>
    <w:rsid w:val="00197F4F"/>
    <w:rsid w:val="001A40AB"/>
    <w:rsid w:val="001B05C2"/>
    <w:rsid w:val="001C5647"/>
    <w:rsid w:val="001C7F3C"/>
    <w:rsid w:val="001D5C23"/>
    <w:rsid w:val="001F5108"/>
    <w:rsid w:val="00203AB9"/>
    <w:rsid w:val="00207C73"/>
    <w:rsid w:val="00210A96"/>
    <w:rsid w:val="00211206"/>
    <w:rsid w:val="00214429"/>
    <w:rsid w:val="00214CD5"/>
    <w:rsid w:val="002208E4"/>
    <w:rsid w:val="00230172"/>
    <w:rsid w:val="00232D88"/>
    <w:rsid w:val="002370D9"/>
    <w:rsid w:val="00246719"/>
    <w:rsid w:val="002A15BC"/>
    <w:rsid w:val="002A5A2E"/>
    <w:rsid w:val="002E5380"/>
    <w:rsid w:val="003201CB"/>
    <w:rsid w:val="00325411"/>
    <w:rsid w:val="003312C7"/>
    <w:rsid w:val="00344244"/>
    <w:rsid w:val="00345FE7"/>
    <w:rsid w:val="0035679C"/>
    <w:rsid w:val="00367CC8"/>
    <w:rsid w:val="003755C6"/>
    <w:rsid w:val="003777A0"/>
    <w:rsid w:val="00387D2D"/>
    <w:rsid w:val="00394367"/>
    <w:rsid w:val="0039495C"/>
    <w:rsid w:val="00396973"/>
    <w:rsid w:val="00396C9B"/>
    <w:rsid w:val="003A6186"/>
    <w:rsid w:val="003B3DEB"/>
    <w:rsid w:val="003D0118"/>
    <w:rsid w:val="003F5CC3"/>
    <w:rsid w:val="004068E8"/>
    <w:rsid w:val="0044274F"/>
    <w:rsid w:val="00444650"/>
    <w:rsid w:val="0045474A"/>
    <w:rsid w:val="00467CC3"/>
    <w:rsid w:val="004A2A42"/>
    <w:rsid w:val="004A5C59"/>
    <w:rsid w:val="004C0064"/>
    <w:rsid w:val="004C0C0A"/>
    <w:rsid w:val="004D5F22"/>
    <w:rsid w:val="004E0FB6"/>
    <w:rsid w:val="004F07F5"/>
    <w:rsid w:val="004F6125"/>
    <w:rsid w:val="00511FF4"/>
    <w:rsid w:val="00513FFD"/>
    <w:rsid w:val="00520805"/>
    <w:rsid w:val="005369EC"/>
    <w:rsid w:val="00537A5F"/>
    <w:rsid w:val="00537CC5"/>
    <w:rsid w:val="00542963"/>
    <w:rsid w:val="00552A25"/>
    <w:rsid w:val="00560267"/>
    <w:rsid w:val="00570B17"/>
    <w:rsid w:val="00575748"/>
    <w:rsid w:val="0058081D"/>
    <w:rsid w:val="00583585"/>
    <w:rsid w:val="005C2434"/>
    <w:rsid w:val="005C74A5"/>
    <w:rsid w:val="005F2205"/>
    <w:rsid w:val="005F78C7"/>
    <w:rsid w:val="00602384"/>
    <w:rsid w:val="0060636A"/>
    <w:rsid w:val="00615D64"/>
    <w:rsid w:val="00623196"/>
    <w:rsid w:val="00631203"/>
    <w:rsid w:val="006431FF"/>
    <w:rsid w:val="006438F7"/>
    <w:rsid w:val="00647809"/>
    <w:rsid w:val="00652C7C"/>
    <w:rsid w:val="0067535E"/>
    <w:rsid w:val="00682B8F"/>
    <w:rsid w:val="0068355E"/>
    <w:rsid w:val="00686E6C"/>
    <w:rsid w:val="00691105"/>
    <w:rsid w:val="006B4EB7"/>
    <w:rsid w:val="006C7F28"/>
    <w:rsid w:val="006D6C42"/>
    <w:rsid w:val="006E6461"/>
    <w:rsid w:val="006F0E43"/>
    <w:rsid w:val="0070103F"/>
    <w:rsid w:val="00721E5E"/>
    <w:rsid w:val="00736862"/>
    <w:rsid w:val="00737078"/>
    <w:rsid w:val="00747305"/>
    <w:rsid w:val="00764AA7"/>
    <w:rsid w:val="0076787E"/>
    <w:rsid w:val="00781BAD"/>
    <w:rsid w:val="00787AFE"/>
    <w:rsid w:val="007B3978"/>
    <w:rsid w:val="007B4084"/>
    <w:rsid w:val="007B5370"/>
    <w:rsid w:val="007D78BA"/>
    <w:rsid w:val="007F1EE7"/>
    <w:rsid w:val="007F4F76"/>
    <w:rsid w:val="007F6DB5"/>
    <w:rsid w:val="007F7022"/>
    <w:rsid w:val="00816735"/>
    <w:rsid w:val="00865447"/>
    <w:rsid w:val="00870A5C"/>
    <w:rsid w:val="008952C8"/>
    <w:rsid w:val="008E0726"/>
    <w:rsid w:val="008E6FBB"/>
    <w:rsid w:val="008F6F2E"/>
    <w:rsid w:val="00922D9C"/>
    <w:rsid w:val="00956AE6"/>
    <w:rsid w:val="00967D36"/>
    <w:rsid w:val="009742C5"/>
    <w:rsid w:val="009829A4"/>
    <w:rsid w:val="009B795C"/>
    <w:rsid w:val="009D7745"/>
    <w:rsid w:val="009F7C94"/>
    <w:rsid w:val="00A01875"/>
    <w:rsid w:val="00A06FCD"/>
    <w:rsid w:val="00A17EE6"/>
    <w:rsid w:val="00A27CE4"/>
    <w:rsid w:val="00A37F60"/>
    <w:rsid w:val="00A804D8"/>
    <w:rsid w:val="00A80E41"/>
    <w:rsid w:val="00A83D77"/>
    <w:rsid w:val="00A9046B"/>
    <w:rsid w:val="00A9125E"/>
    <w:rsid w:val="00AB4D28"/>
    <w:rsid w:val="00AD7F28"/>
    <w:rsid w:val="00AE40F3"/>
    <w:rsid w:val="00AE4B64"/>
    <w:rsid w:val="00B026D4"/>
    <w:rsid w:val="00B04EBE"/>
    <w:rsid w:val="00B11EBE"/>
    <w:rsid w:val="00B17689"/>
    <w:rsid w:val="00B26C16"/>
    <w:rsid w:val="00B36950"/>
    <w:rsid w:val="00B432FA"/>
    <w:rsid w:val="00B63310"/>
    <w:rsid w:val="00B63D4B"/>
    <w:rsid w:val="00B721E2"/>
    <w:rsid w:val="00B87FC5"/>
    <w:rsid w:val="00B95DA6"/>
    <w:rsid w:val="00BD3D6F"/>
    <w:rsid w:val="00BE1332"/>
    <w:rsid w:val="00BF379D"/>
    <w:rsid w:val="00C02E9C"/>
    <w:rsid w:val="00C07910"/>
    <w:rsid w:val="00C11A32"/>
    <w:rsid w:val="00C276EE"/>
    <w:rsid w:val="00C36435"/>
    <w:rsid w:val="00C40ECB"/>
    <w:rsid w:val="00C41F72"/>
    <w:rsid w:val="00C52B8F"/>
    <w:rsid w:val="00C81B10"/>
    <w:rsid w:val="00C91F18"/>
    <w:rsid w:val="00CB75F9"/>
    <w:rsid w:val="00CD0C71"/>
    <w:rsid w:val="00CE2F24"/>
    <w:rsid w:val="00D10165"/>
    <w:rsid w:val="00D17B3E"/>
    <w:rsid w:val="00D354C9"/>
    <w:rsid w:val="00D36535"/>
    <w:rsid w:val="00D62567"/>
    <w:rsid w:val="00D76D26"/>
    <w:rsid w:val="00D86042"/>
    <w:rsid w:val="00D93CD2"/>
    <w:rsid w:val="00DC4E8A"/>
    <w:rsid w:val="00DD5725"/>
    <w:rsid w:val="00DD6268"/>
    <w:rsid w:val="00DF5694"/>
    <w:rsid w:val="00E1101C"/>
    <w:rsid w:val="00E12AC7"/>
    <w:rsid w:val="00E254AD"/>
    <w:rsid w:val="00E32F2D"/>
    <w:rsid w:val="00E50348"/>
    <w:rsid w:val="00E52C04"/>
    <w:rsid w:val="00E60B74"/>
    <w:rsid w:val="00E77A2F"/>
    <w:rsid w:val="00E81E22"/>
    <w:rsid w:val="00E82578"/>
    <w:rsid w:val="00E95A0D"/>
    <w:rsid w:val="00EC0446"/>
    <w:rsid w:val="00EC2B5D"/>
    <w:rsid w:val="00ED3342"/>
    <w:rsid w:val="00EE655C"/>
    <w:rsid w:val="00EF046A"/>
    <w:rsid w:val="00EF416C"/>
    <w:rsid w:val="00EF6707"/>
    <w:rsid w:val="00F229EF"/>
    <w:rsid w:val="00F2733E"/>
    <w:rsid w:val="00F322F9"/>
    <w:rsid w:val="00F42825"/>
    <w:rsid w:val="00F433D5"/>
    <w:rsid w:val="00F507AE"/>
    <w:rsid w:val="00F52514"/>
    <w:rsid w:val="00F566B0"/>
    <w:rsid w:val="00FA054E"/>
    <w:rsid w:val="00FA0765"/>
    <w:rsid w:val="00FA452B"/>
    <w:rsid w:val="00FB535B"/>
    <w:rsid w:val="00FC241A"/>
    <w:rsid w:val="00FC3B6B"/>
    <w:rsid w:val="00FF367F"/>
    <w:rsid w:val="00FF3EE5"/>
    <w:rsid w:val="00F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4EE222"/>
  <w14:defaultImageDpi w14:val="32767"/>
  <w15:chartTrackingRefBased/>
  <w15:docId w15:val="{562FF924-AF9B-854A-8313-37A8ED71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E0FB6"/>
  </w:style>
  <w:style w:type="paragraph" w:styleId="Nagwek1">
    <w:name w:val="heading 1"/>
    <w:basedOn w:val="Normalny"/>
    <w:next w:val="Normalny"/>
    <w:link w:val="Nagwek1Znak"/>
    <w:uiPriority w:val="9"/>
    <w:qFormat/>
    <w:rsid w:val="006D6C42"/>
    <w:pPr>
      <w:keepNext/>
      <w:keepLines/>
      <w:spacing w:before="240" w:after="240"/>
      <w:outlineLvl w:val="0"/>
    </w:pPr>
    <w:rPr>
      <w:rFonts w:ascii="Century Gothic" w:eastAsiaTheme="majorEastAsia" w:hAnsi="Century Gothic" w:cstheme="majorBidi"/>
      <w:b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6C42"/>
    <w:pPr>
      <w:keepNext/>
      <w:keepLines/>
      <w:spacing w:before="40" w:after="120"/>
      <w:outlineLvl w:val="1"/>
    </w:pPr>
    <w:rPr>
      <w:rFonts w:ascii="Century Gothic" w:eastAsiaTheme="majorEastAsia" w:hAnsi="Century Gothic" w:cstheme="majorBidi"/>
      <w:color w:val="00E96C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6C42"/>
    <w:pPr>
      <w:keepNext/>
      <w:keepLines/>
      <w:spacing w:before="40"/>
      <w:outlineLvl w:val="2"/>
    </w:pPr>
    <w:rPr>
      <w:rFonts w:ascii="Century Gothic" w:eastAsiaTheme="majorEastAsia" w:hAnsi="Century Gothic" w:cstheme="majorBidi"/>
      <w:color w:val="1F3763" w:themeColor="accent1" w:themeShade="7F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F76"/>
    <w:pPr>
      <w:ind w:left="720"/>
      <w:contextualSpacing/>
    </w:pPr>
  </w:style>
  <w:style w:type="character" w:customStyle="1" w:styleId="Teksttreci2">
    <w:name w:val="Tekst treści (2)_"/>
    <w:link w:val="Teksttreci20"/>
    <w:rsid w:val="003B3DEB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B3DEB"/>
    <w:pPr>
      <w:widowControl w:val="0"/>
      <w:shd w:val="clear" w:color="auto" w:fill="FFFFFF"/>
      <w:spacing w:before="180" w:after="180" w:line="0" w:lineRule="atLeast"/>
      <w:ind w:hanging="620"/>
      <w:jc w:val="both"/>
    </w:pPr>
    <w:rPr>
      <w:rFonts w:ascii="Arial" w:eastAsia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9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9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2963"/>
    <w:rPr>
      <w:vertAlign w:val="superscript"/>
    </w:rPr>
  </w:style>
  <w:style w:type="table" w:styleId="Tabela-Siatka">
    <w:name w:val="Table Grid"/>
    <w:basedOn w:val="Standardowy"/>
    <w:uiPriority w:val="39"/>
    <w:rsid w:val="00ED3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D33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15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15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15B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D6C42"/>
    <w:rPr>
      <w:rFonts w:ascii="Century Gothic" w:eastAsiaTheme="majorEastAsia" w:hAnsi="Century Gothic" w:cstheme="majorBidi"/>
      <w:b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D6C42"/>
    <w:rPr>
      <w:rFonts w:ascii="Century Gothic" w:eastAsiaTheme="majorEastAsia" w:hAnsi="Century Gothic" w:cstheme="majorBidi"/>
      <w:color w:val="00E96C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D6C42"/>
    <w:rPr>
      <w:rFonts w:ascii="Century Gothic" w:eastAsiaTheme="majorEastAsia" w:hAnsi="Century Gothic" w:cstheme="majorBidi"/>
      <w:color w:val="1F3763" w:themeColor="accent1" w:themeShade="7F"/>
      <w:sz w:val="22"/>
    </w:rPr>
  </w:style>
  <w:style w:type="paragraph" w:customStyle="1" w:styleId="msonormal0">
    <w:name w:val="msonormal"/>
    <w:basedOn w:val="Normalny"/>
    <w:rsid w:val="006D6C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6C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C42"/>
  </w:style>
  <w:style w:type="paragraph" w:styleId="Stopka">
    <w:name w:val="footer"/>
    <w:basedOn w:val="Normalny"/>
    <w:link w:val="StopkaZnak"/>
    <w:uiPriority w:val="99"/>
    <w:unhideWhenUsed/>
    <w:rsid w:val="006D6C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C42"/>
  </w:style>
  <w:style w:type="character" w:styleId="Numerstrony">
    <w:name w:val="page number"/>
    <w:basedOn w:val="Domylnaczcionkaakapitu"/>
    <w:uiPriority w:val="99"/>
    <w:semiHidden/>
    <w:unhideWhenUsed/>
    <w:rsid w:val="006D6C42"/>
  </w:style>
  <w:style w:type="paragraph" w:styleId="Poprawka">
    <w:name w:val="Revision"/>
    <w:hidden/>
    <w:uiPriority w:val="99"/>
    <w:semiHidden/>
    <w:rsid w:val="006D6C42"/>
  </w:style>
  <w:style w:type="paragraph" w:styleId="Tekstdymka">
    <w:name w:val="Balloon Text"/>
    <w:basedOn w:val="Normalny"/>
    <w:link w:val="TekstdymkaZnak"/>
    <w:uiPriority w:val="99"/>
    <w:semiHidden/>
    <w:unhideWhenUsed/>
    <w:rsid w:val="006D6C4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42"/>
    <w:rPr>
      <w:rFonts w:ascii="Times New Roman" w:hAnsi="Times New Roman" w:cs="Times New Roman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6C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6D6C42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6C42"/>
    <w:pPr>
      <w:spacing w:before="480" w:after="0" w:line="276" w:lineRule="auto"/>
      <w:outlineLvl w:val="9"/>
    </w:pPr>
    <w:rPr>
      <w:rFonts w:asciiTheme="majorHAnsi" w:hAnsiTheme="majorHAnsi"/>
      <w:bCs/>
      <w:color w:val="2F5496" w:themeColor="accent1" w:themeShade="BF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D6C42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D6C42"/>
    <w:pPr>
      <w:ind w:left="240"/>
    </w:pPr>
    <w:rPr>
      <w:rFonts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D6C42"/>
    <w:pPr>
      <w:ind w:left="480"/>
    </w:pPr>
    <w:rPr>
      <w:rFonts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D6C42"/>
    <w:pPr>
      <w:ind w:left="72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D6C42"/>
    <w:pPr>
      <w:ind w:left="96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D6C42"/>
    <w:pPr>
      <w:ind w:left="12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D6C42"/>
    <w:pPr>
      <w:ind w:left="144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D6C42"/>
    <w:pPr>
      <w:ind w:left="168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D6C42"/>
    <w:pPr>
      <w:ind w:left="1920"/>
    </w:pPr>
    <w:rPr>
      <w:rFonts w:cstheme="minorHAnsi"/>
      <w:sz w:val="18"/>
      <w:szCs w:val="18"/>
    </w:rPr>
  </w:style>
  <w:style w:type="character" w:customStyle="1" w:styleId="apple-converted-space">
    <w:name w:val="apple-converted-space"/>
    <w:basedOn w:val="Domylnaczcionkaakapitu"/>
    <w:rsid w:val="006D6C42"/>
  </w:style>
  <w:style w:type="character" w:styleId="Odwoaniedokomentarza">
    <w:name w:val="annotation reference"/>
    <w:basedOn w:val="Domylnaczcionkaakapitu"/>
    <w:uiPriority w:val="99"/>
    <w:semiHidden/>
    <w:unhideWhenUsed/>
    <w:rsid w:val="004F61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61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6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1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 Version="2003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  <SharedWithUsers xmlns="04d919eb-baac-4458-bc4f-b036848e8700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0A5148-D6C5-49D2-9669-014E144713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CB574-40B9-D24F-9886-8AE718F6ED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C0DAAA-E4EB-45F8-8222-909198743642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C57C82A7-785D-491F-A02B-F0BEC7FE5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2536</Words>
  <Characters>15218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Grzegorz Hołyszewski</cp:lastModifiedBy>
  <cp:revision>32</cp:revision>
  <cp:lastPrinted>2025-08-26T09:19:00Z</cp:lastPrinted>
  <dcterms:created xsi:type="dcterms:W3CDTF">2025-05-30T12:12:00Z</dcterms:created>
  <dcterms:modified xsi:type="dcterms:W3CDTF">2025-11-28T11:30:00Z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